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9.png" ContentType="image/png"/>
  <Override PartName="/word/media/rId94.png" ContentType="image/png"/>
  <Override PartName="/word/media/rId24.png" ContentType="image/png"/>
  <Override PartName="/word/media/rId29.png" ContentType="image/png"/>
  <Override PartName="/word/media/rId55.png" ContentType="image/png"/>
  <Override PartName="/word/media/rId61.png" ContentType="image/png"/>
  <Override PartName="/word/media/rId69.png" ContentType="image/png"/>
  <Override PartName="/word/media/rId73.png" ContentType="image/png"/>
  <Override PartName="/word/media/rId81.png" ContentType="image/png"/>
  <Override PartName="/word/media/rId85.png" ContentType="image/png"/>
  <Override PartName="/word/media/image1.png" ContentType="image/png"/>
  <Override PartName="/word/media/image6.png" ContentType="image/png"/>
  <Override PartName="/word/media/image5.png" ContentType="image/png"/>
  <Override PartName="/word/media/image2.png" ContentType="image/png"/>
  <Override PartName="/word/media/image7.png" ContentType="image/png"/>
  <Override PartName="/word/media/image4.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780"/>
      </w:pPr>
      <w:r>
        <w:t xml:space="preserve">Processes Governing the Ablation of Intercepted Snow</w:t>
      </w:r>
    </w:p>
    <w:p>
      <w:pPr>
        <w:pStyle w:val="782"/>
      </w:pPr>
      <w:r>
        <w:t xml:space="preserve">A. C. Cebulski</w:t>
      </w:r>
      <w:r>
        <w:rPr>
          <w:vertAlign w:val="superscript"/>
        </w:rPr>
        <w:t xml:space="preserve">1</w:t>
      </w:r>
      <w:r>
        <w:t xml:space="preserve"> </w:t>
      </w:r>
      <w:r>
        <w:t xml:space="preserve">(ORCID ID - 0000-0001-7910-5056), J. W. Pomeroy</w:t>
      </w:r>
      <w:r>
        <w:rPr>
          <w:vertAlign w:val="superscript"/>
        </w:rPr>
        <w:t xml:space="preserve">1</w:t>
      </w:r>
      <w:r>
        <w:t xml:space="preserve"> </w:t>
      </w:r>
      <w:r>
        <w:t xml:space="preserve">(ORCID ID - 0000-0002-4782-7457)</w:t>
      </w:r>
    </w:p>
    <w:p>
      <w:pPr>
        <w:pStyle w:val="800"/>
      </w:pPr>
      <w:r>
        <w:rPr>
          <w:vertAlign w:val="superscript"/>
        </w:rPr>
        <w:t xml:space="preserve">1</w:t>
      </w:r>
      <w:r>
        <w:t xml:space="preserve">Centre for Hydrology, University of Saskatchewan, Canmore, Canada</w:t>
      </w:r>
    </w:p>
    <w:p>
      <w:pPr>
        <w:pStyle w:val="801"/>
      </w:pPr>
      <w:r>
        <w:rPr>
          <w:b/>
          <w:bCs/>
        </w:rPr>
        <w:t xml:space="preserve">Corresponding author</w:t>
      </w:r>
      <w:r>
        <w:t xml:space="preserve">: Alex C. Cebulski (alex.cebulski@usask.ca)</w:t>
      </w:r>
    </w:p>
    <w:p>
      <w:pPr>
        <w:pStyle w:val="756"/>
      </w:pPr>
      <w:r>
        <w:rPr>
          <w:b/>
          <w:bCs/>
        </w:rPr>
        <w:t xml:space="preserve">Key Points:</w:t>
      </w:r>
    </w:p>
    <w:p>
      <w:pPr>
        <w:pStyle w:val="779"/>
        <w:numPr>
          <w:ilvl w:val="0"/>
          <w:numId w:val="1001"/>
        </w:numPr>
      </w:pPr>
      <w:r>
        <w:t xml:space="preserve">Unloading was found to be strongly associated with canopy snow load, wind shear stress, and canopy snowmelt.</w:t>
      </w:r>
    </w:p>
    <w:p>
      <w:pPr>
        <w:pStyle w:val="779"/>
        <w:numPr>
          <w:ilvl w:val="0"/>
          <w:numId w:val="1001"/>
        </w:numPr>
      </w:pPr>
      <w:r>
        <w:t xml:space="preserve">Implementation of a new model that includes both melt and dry snow unloading processes enhanced canopy load simulations.</w:t>
      </w:r>
    </w:p>
    <w:p>
      <w:pPr>
        <w:pStyle w:val="779"/>
        <w:numPr>
          <w:ilvl w:val="0"/>
          <w:numId w:val="1001"/>
        </w:numPr>
      </w:pPr>
      <w:r>
        <w:t xml:space="preserve">The fraction of snowfall sublimated in the canopy differed by up to threefold across models.</w:t>
      </w:r>
    </w:p>
    <w:p>
      <w:pPr>
        <w:pStyle w:val="785"/>
      </w:pPr>
      <w:r>
        <w:rPr>
          <w:b/>
          <w:bCs/>
        </w:rPr>
        <w:t xml:space="preserve">Abstract</w:t>
      </w:r>
    </w:p>
    <w:p>
      <w:pPr>
        <w:pStyle w:val="785"/>
      </w:pPr>
      <w:r>
        <w:t xml:space="preserve">Interception and ablation of snow in forest canopies significantly influence the quantity, timing, and phase of precipitation that reaches the ground in cold regions forests. Yet current modelling approaches have uncertain transferability across differing climate and forest types, often omit key processes, and typically couple interception and ablation processes in ways that limit both process representation and evaluation. Here, in-situ observations from a needleleaf forest in the Canadian Rockies are utilised to evaluate the theories underpinning existing canopy snow ablation models and develop novel understanding to support the development of a new canopy snow ablation model. The observations revealed that canopy snow load, wind shear stress, and canopy snowmelt were strongly associated with unloading; however, air temperature and sublimation were not. A new canopy snow ablation model was developed based on these associations and their impact on the canopy snow energy and mass balance. This model demonstrated improved performance in simulating canopy snow load relative to previous approaches, especially for melt- and wind-dominated ablation events. The improved performance in representing canopy snow load compared to existing models results from including energy balance-based melt and dry snow unloading relationships with snow load and wind shear stress. The inclusion of both melt and dry snow unloading processes in the new model also led to more consistent partitioning of snowfall to the atmosphere versus the ground compared to existing approaches across a wide range of meteorologies.</w:t>
      </w:r>
    </w:p>
    <w:bookmarkStart w:id="28" w:name="introduction"/>
    <w:p>
      <w:pPr>
        <w:pStyle w:val="680"/>
      </w:pPr>
      <w:r>
        <w:t xml:space="preserve">1. Introduction</w:t>
      </w:r>
    </w:p>
    <w:p>
      <w:pPr>
        <w:pStyle w:val="778"/>
      </w:pPr>
      <w:r>
        <w:t xml:space="preserve">The seasonal snowpack is an essential component of global water resources</w:t>
      </w:r>
      <w:r>
        <w:t xml:space="preserve"> </w:t>
      </w:r>
      <w:r>
        <w:t xml:space="preserve">(Immerzeel et al., 2020; Viviroli et al., 2020)</w:t>
      </w:r>
      <w:r>
        <w:t xml:space="preserve"> </w:t>
      </w:r>
      <w:r>
        <w:t xml:space="preserve">and is increasingly threatened by rapid climate and land cover change</w:t>
      </w:r>
      <w:r>
        <w:t xml:space="preserve"> </w:t>
      </w:r>
      <w:r>
        <w:t xml:space="preserve">(Aubry-Wake &amp; Pomeroy, 2023; Fang &amp; Pomeroy, 2023; López-Moreno et al., 2014; Szczypta et al., 2015)</w:t>
      </w:r>
      <w:r>
        <w:t xml:space="preserve">. Vegetation cover can significantly alter the quantity</w:t>
      </w:r>
      <w:r>
        <w:t xml:space="preserve"> </w:t>
      </w:r>
      <w:r>
        <w:t xml:space="preserve">(Essery et al., 2003; Pomeroy &amp; Gray, 1995; Sanmiguel-Vallelado et al., 2020)</w:t>
      </w:r>
      <w:r>
        <w:t xml:space="preserve"> </w:t>
      </w:r>
      <w:r>
        <w:t xml:space="preserve">and timing</w:t>
      </w:r>
      <w:r>
        <w:t xml:space="preserve"> </w:t>
      </w:r>
      <w:r>
        <w:t xml:space="preserve">(Ellis et al., 2010; Safa et al., 2021)</w:t>
      </w:r>
      <w:r>
        <w:t xml:space="preserve"> </w:t>
      </w:r>
      <w:r>
        <w:t xml:space="preserve">of snow that reaches the ground. Forest canopies cover more than half of the snow-covered area in the Northern Hemisphere</w:t>
      </w:r>
      <w:r>
        <w:t xml:space="preserve"> </w:t>
      </w:r>
      <w:r>
        <w:t xml:space="preserve">(Kim et al., 2017)</w:t>
      </w:r>
      <w:r>
        <w:t xml:space="preserve">, making them crucial to understand for informed ecological, land management, and water resource decision-making. Needleleaf canopies are particularly effective at intercepting snowfall</w:t>
      </w:r>
      <w:r>
        <w:t xml:space="preserve"> </w:t>
      </w:r>
      <w:r>
        <w:t xml:space="preserve">(Cebulski &amp; Pomeroy, 2025b; Hedstrom &amp; Pomeroy, 1998; Pomeroy &amp; Schmidt, 1993; Storck et al., 2002)</w:t>
      </w:r>
      <w:r>
        <w:t xml:space="preserve">, where intercepted snow is subject to increased energy inputs relative to the subcanopy snowpacks, leading to increased rates of melt, unloading, and/or sublimation</w:t>
      </w:r>
      <w:r>
        <w:t xml:space="preserve"> </w:t>
      </w:r>
      <w:r>
        <w:t xml:space="preserve">(Parviainen &amp; Pomeroy, 2000; Pomeroy et al., 1998b; Roesch et al., 2001; Storck et al., 2002)</w:t>
      </w:r>
      <w:r>
        <w:t xml:space="preserve">. The partitioning of snow to the atmosphere via sublimation</w:t>
      </w:r>
      <w:r>
        <w:t xml:space="preserve"> </w:t>
      </w:r>
      <w:r>
        <w:t xml:space="preserve">(Parviainen &amp; Pomeroy, 2000; Pomeroy et al., 1998b)</w:t>
      </w:r>
      <w:r>
        <w:t xml:space="preserve"> </w:t>
      </w:r>
      <w:r>
        <w:t xml:space="preserve">or to the ground through unloading and meltwater drip</w:t>
      </w:r>
      <w:r>
        <w:t xml:space="preserve"> </w:t>
      </w:r>
      <w:r>
        <w:t xml:space="preserve">(Lumbrazo et al., 2022; Roesch et al., 2001; Storck et al., 2002)</w:t>
      </w:r>
      <w:r>
        <w:t xml:space="preserve"> </w:t>
      </w:r>
      <w:r>
        <w:t xml:space="preserve">is highly sensitive to meteorological conditions and forest structure contributing to substantial variability in subcanopy snowpacks across regions and snowfall events. Coastal humid environments typically exhibit small sublimation losses and a larger influence of unloading and melt</w:t>
      </w:r>
      <w:r>
        <w:t xml:space="preserve"> </w:t>
      </w:r>
      <w:r>
        <w:t xml:space="preserve">(Floyd, 2012; Storck et al., 2002)</w:t>
      </w:r>
      <w:r>
        <w:t xml:space="preserve">. Here, enhanced canopy energy inputs combined with high humidity increases both solid snow unloading and melt of snow intercepted in the canopy</w:t>
      </w:r>
      <w:r>
        <w:t xml:space="preserve"> </w:t>
      </w:r>
      <w:r>
        <w:t xml:space="preserve">(Lumbrazo et al., 2022; Lundquist et al., 2021; Roesch et al., 2001)</w:t>
      </w:r>
      <w:r>
        <w:t xml:space="preserve">. Conversely, the colder and drier winters in continental climates typical of the boreal forests can induce substantial canopy sublimation losses (e.g. 25—45% of annual snowfall in</w:t>
      </w:r>
      <w:r>
        <w:t xml:space="preserve"> </w:t>
      </w:r>
      <w:r>
        <w:t xml:space="preserve">Essery et al. (2003)</w:t>
      </w:r>
      <w:r>
        <w:t xml:space="preserve">) in addition to unloading</w:t>
      </w:r>
      <w:r>
        <w:t xml:space="preserve"> </w:t>
      </w:r>
      <w:r>
        <w:t xml:space="preserve">(Essery et al., 2003; Gelfan et al., 2004; Parviainen &amp; Pomeroy, 2000; Pomeroy et al., 1998b, 2002)</w:t>
      </w:r>
      <w:r>
        <w:t xml:space="preserve">. As a result, reliable models of snow accumulation and streamflow in forested basins rely on a comprehensive understanding of interception processes</w:t>
      </w:r>
      <w:r>
        <w:t xml:space="preserve"> </w:t>
      </w:r>
      <w:r>
        <w:t xml:space="preserve">(Clark et al., 2015; Essery et al., 2003; Pomeroy et al., 1998a; Verseghy, 2017; Wheater et al., 2022)</w:t>
      </w:r>
      <w:r>
        <w:t xml:space="preserve">.</w:t>
      </w:r>
    </w:p>
    <w:p>
      <w:pPr>
        <w:pStyle w:val="756"/>
      </w:pPr>
      <w:r>
        <w:t xml:space="preserve">Recent studies have emphasized the importance of distinguishing between initial snow interception and subsequent ablation processes</w:t>
      </w:r>
      <w:r>
        <w:t xml:space="preserve"> </w:t>
      </w:r>
      <w:r>
        <w:t xml:space="preserve">(Cebulski &amp; Pomeroy, 2025a; Cebulski &amp; Pomeroy, 2025b)</w:t>
      </w:r>
      <w:r>
        <w:t xml:space="preserve">. This separation allows for individual parameterisations for distinct processes, improving both process representation and the modular design of contemporary models, thereby supporting broader applicability across diverse environments and model structures</w:t>
      </w:r>
      <w:r>
        <w:t xml:space="preserve"> </w:t>
      </w:r>
      <w:r>
        <w:t xml:space="preserve">(Clark et al., 2015; Pomeroy et al., 2022)</w:t>
      </w:r>
      <w:r>
        <w:t xml:space="preserve">. In addition,</w:t>
      </w:r>
      <w:r>
        <w:t xml:space="preserve"> </w:t>
      </w:r>
      <w:r>
        <w:t xml:space="preserve">Lundquist et al. (2021)</w:t>
      </w:r>
      <w:r>
        <w:t xml:space="preserve"> </w:t>
      </w:r>
      <w:r>
        <w:t xml:space="preserve">and</w:t>
      </w:r>
      <w:r>
        <w:t xml:space="preserve"> </w:t>
      </w:r>
      <w:r>
        <w:t xml:space="preserve">Cebulski &amp; Pomeroy (2025b)</w:t>
      </w:r>
      <w:r>
        <w:t xml:space="preserve"> </w:t>
      </w:r>
      <w:r>
        <w:t xml:space="preserve">demonstrated that canopy snow processes can be more accurately represented without the concept of a maximum canopy snow load, which is included in initial accumulation parameterisations</w:t>
      </w:r>
      <w:r>
        <w:t xml:space="preserve"> </w:t>
      </w:r>
      <w:r>
        <w:t xml:space="preserve">(Andreadis et al., 2009; Hedstrom &amp; Pomeroy, 1998)</w:t>
      </w:r>
      <w:r>
        <w:t xml:space="preserve">. Existing ablation routines were integrated in canopy snow accumulation parameterisations, likely as a result of some ablation included in measurements of interception efficiency</w:t>
      </w:r>
      <w:r>
        <w:t xml:space="preserve"> </w:t>
      </w:r>
      <w:r>
        <w:t xml:space="preserve">(Cebulski &amp; Pomeroy, 2025a)</w:t>
      </w:r>
      <w:r>
        <w:t xml:space="preserve">. For example,</w:t>
      </w:r>
      <w:r>
        <w:t xml:space="preserve"> </w:t>
      </w:r>
      <w:r>
        <w:t xml:space="preserve">Hedstrom &amp; Pomeroy (1998)</w:t>
      </w:r>
      <w:r>
        <w:t xml:space="preserve"> </w:t>
      </w:r>
      <w:r>
        <w:t xml:space="preserve">found that interception efficiency declined as the canopy is loaded with snow, while</w:t>
      </w:r>
      <w:r>
        <w:t xml:space="preserve"> </w:t>
      </w:r>
      <w:r>
        <w:t xml:space="preserve">Storck et al. (2002)</w:t>
      </w:r>
      <w:r>
        <w:t xml:space="preserve"> </w:t>
      </w:r>
      <w:r>
        <w:t xml:space="preserve">found a constant interception efficiency of 0.6 and is also typically combined with a maximum canopy snow load. Consequently, both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parameterisations have significantly lower interception efficiencies—prior to canopy snow ablation—compared to the observations by</w:t>
      </w:r>
      <w:r>
        <w:t xml:space="preserve"> </w:t>
      </w:r>
      <w:r>
        <w:t xml:space="preserve">Cebulski &amp; Pomeroy (2025b)</w:t>
      </w:r>
      <w:r>
        <w:t xml:space="preserve">.</w:t>
      </w:r>
      <w:r>
        <w:t xml:space="preserve"> </w:t>
      </w:r>
      <w:r>
        <w:t xml:space="preserve">Staines &amp; Pomeroy (2023)</w:t>
      </w:r>
      <w:r>
        <w:t xml:space="preserve"> </w:t>
      </w:r>
      <w:r>
        <w:t xml:space="preserve">and</w:t>
      </w:r>
      <w:r>
        <w:t xml:space="preserve"> </w:t>
      </w:r>
      <w:r>
        <w:t xml:space="preserve">Cebulski &amp; Pomeroy (2025b)</w:t>
      </w:r>
      <w:r>
        <w:t xml:space="preserve"> </w:t>
      </w:r>
      <w:r>
        <w:t xml:space="preserve">show that interception efficiency is best predicted by canopy density alone and that snow load has a small influence on canopy density challenging the theories underlying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theories on initial snow interception. Canopy snow models have demonstrated variable transferability across different climates and forest types</w:t>
      </w:r>
      <w:r>
        <w:t xml:space="preserve"> </w:t>
      </w:r>
      <w:r>
        <w:t xml:space="preserve">(Essery et al., 2003; Gelfan et al., 2004; Lumbrazo et al., 2022; Lundquist et al., 2021)</w:t>
      </w:r>
      <w:r>
        <w:t xml:space="preserve">, and uncertainty in transferability has been attributed as a key area limiting the performance in predicting forest snowpacks in hydrological model intercomparisons</w:t>
      </w:r>
      <w:r>
        <w:t xml:space="preserve"> </w:t>
      </w:r>
      <w:r>
        <w:t xml:space="preserve">(Krinner et al., 2018; Rutter et al., 2009)</w:t>
      </w:r>
      <w:r>
        <w:t xml:space="preserve">. Together these studies</w:t>
      </w:r>
      <w:r>
        <w:t xml:space="preserve"> </w:t>
      </w:r>
      <w:r>
        <w:t xml:space="preserve">(Cebulski &amp; Pomeroy, 2025a; Cebulski &amp; Pomeroy, 2025b; Lundquist et al., 2021)</w:t>
      </w:r>
      <w:r>
        <w:t xml:space="preserve"> </w:t>
      </w:r>
      <w:r>
        <w:t xml:space="preserve">emphasize the need to revisit canopy snow ablation parameterisations, as existing ablation routines have incomplete and/or duplicate process representation.</w:t>
      </w:r>
    </w:p>
    <w:p>
      <w:pPr>
        <w:pStyle w:val="756"/>
      </w:pPr>
      <w:r>
        <w:t xml:space="preserve">Ablation of intercepted snow due to snow unloading to the ground has previously been shown to be associated air temperature</w:t>
      </w:r>
      <w:r>
        <w:t xml:space="preserve"> </w:t>
      </w:r>
      <w:r>
        <w:t xml:space="preserve">(Katsushima et al., 2023; Roesch et al., 2001; Schmidt &amp; Pomeroy, 1990)</w:t>
      </w:r>
      <w:r>
        <w:t xml:space="preserve">, ice-bulb temperature—which more accurately represents the cooling effect of sublimation compared to air temperature—</w:t>
      </w:r>
      <w:r>
        <w:t xml:space="preserve">(Ellis et al., 2010; Floyd, 2012)</w:t>
      </w:r>
      <w:r>
        <w:t xml:space="preserve">, canopy snowmelt rate</w:t>
      </w:r>
      <w:r>
        <w:t xml:space="preserve"> </w:t>
      </w:r>
      <w:r>
        <w:t xml:space="preserve">(Storck et al., 2002)</w:t>
      </w:r>
      <w:r>
        <w:t xml:space="preserve">, and wind speed as shown in Fig. 1 for</w:t>
      </w:r>
      <w:r>
        <w:t xml:space="preserve"> </w:t>
      </w:r>
      <w:r>
        <w:t xml:space="preserve">(Bartlett &amp; Verseghy, 2015; Katsushima et al., 2023; Roesch et al.; 2001, 2001)</w:t>
      </w:r>
      <w:r>
        <w:t xml:space="preserve">. Each of these factors were also found to be dependent on canopy snow load and time (Fig. 1). While</w:t>
      </w:r>
      <w:r>
        <w:t xml:space="preserve"> </w:t>
      </w:r>
      <w:r>
        <w:t xml:space="preserve">Hedstrom &amp; Pomeroy (1998)</w:t>
      </w:r>
      <w:r>
        <w:t xml:space="preserve"> </w:t>
      </w:r>
      <w:r>
        <w:t xml:space="preserve">did not make direct observations of canopy snow unloading, they proposed a parameterisation based on canopy snow load and time. In addition to the empirical observations by the afformentioned studies, physical reasoning also supports the inclusion of these processes. For example, melt promotes unloading through loss of structural integrity, particle bond weakening, and lubrication of intercepted snow. Wind drag promotes unloading through shear stress applied to intercepted snow, wind erosion through direct entrainment in the atmosphere of intercepted snow, and branch movement. Branch elasticity increases with temperature</w:t>
      </w:r>
      <w:r>
        <w:t xml:space="preserve"> </w:t>
      </w:r>
      <w:r>
        <w:t xml:space="preserve">(Schmidt &amp; Pomeroy, 1990)</w:t>
      </w:r>
      <w:r>
        <w:t xml:space="preserve"> </w:t>
      </w:r>
      <w:r>
        <w:t xml:space="preserve">which can increase the likelihood of unloading due to increasing branch angle under a snow load and decreased stiffness to resist swaying in a turbulent wind. Melt of snow intercepted in the canopy is typically represented by either an energy balance approach</w:t>
      </w:r>
      <w:r>
        <w:t xml:space="preserve"> </w:t>
      </w:r>
      <w:r>
        <w:t xml:space="preserve">(Andreadis et al., 2009; Clark et al., 2015; e.g., Parviainen &amp; Pomeroy, 2000)</w:t>
      </w:r>
      <w:r>
        <w:t xml:space="preserve">, as a function of air temperature</w:t>
      </w:r>
      <w:r>
        <w:t xml:space="preserve"> </w:t>
      </w:r>
      <w:r>
        <w:t xml:space="preserve">(Roesch et al., 2001)</w:t>
      </w:r>
      <w:r>
        <w:t xml:space="preserve">, or a function of ice-bulb temperature</w:t>
      </w:r>
      <w:r>
        <w:t xml:space="preserve"> </w:t>
      </w:r>
      <w:r>
        <w:t xml:space="preserve">(Ellis et al., 2010; Floyd, 2012)</w:t>
      </w:r>
      <w:r>
        <w:t xml:space="preserve"> </w:t>
      </w:r>
      <w:r>
        <w:t xml:space="preserve">(Fig. 2). Sublimation is generally represented using a coupled energy and mass balance approach</w:t>
      </w:r>
      <w:r>
        <w:t xml:space="preserve"> </w:t>
      </w:r>
      <w:r>
        <w:t xml:space="preserve">(e.g., Essery et al., 2003; Pomeroy et al., 1998b; Verseghy, 2017)</w:t>
      </w:r>
      <w:r>
        <w:t xml:space="preserve">. The</w:t>
      </w:r>
      <w:r>
        <w:t xml:space="preserve"> </w:t>
      </w:r>
      <w:r>
        <w:t xml:space="preserve">Essery et al. (2003)</w:t>
      </w:r>
      <w:r>
        <w:t xml:space="preserve"> </w:t>
      </w:r>
      <w:r>
        <w:t xml:space="preserve">and</w:t>
      </w:r>
      <w:r>
        <w:t xml:space="preserve"> </w:t>
      </w:r>
      <w:r>
        <w:t xml:space="preserve">Pomeroy et al. (1998b)</w:t>
      </w:r>
      <w:r>
        <w:t xml:space="preserve"> </w:t>
      </w:r>
      <w:r>
        <w:t xml:space="preserve">approaches differ in that</w:t>
      </w:r>
      <w:r>
        <w:t xml:space="preserve"> </w:t>
      </w:r>
      <w:r>
        <w:t xml:space="preserve">Pomeroy et al. (1998b)</w:t>
      </w:r>
      <w:r>
        <w:t xml:space="preserve"> </w:t>
      </w:r>
      <w:r>
        <w:t xml:space="preserve">does not include longwave radiation in the canopy snow energy balance. Both the</w:t>
      </w:r>
      <w:r>
        <w:t xml:space="preserve"> </w:t>
      </w:r>
      <w:r>
        <w:t xml:space="preserve">Essery et al. (2003)</w:t>
      </w:r>
      <w:r>
        <w:t xml:space="preserve"> </w:t>
      </w:r>
      <w:r>
        <w:t xml:space="preserve">and</w:t>
      </w:r>
      <w:r>
        <w:t xml:space="preserve"> </w:t>
      </w:r>
      <w:r>
        <w:t xml:space="preserve">Pomeroy et al. (1998b)</w:t>
      </w:r>
      <w:r>
        <w:t xml:space="preserve"> </w:t>
      </w:r>
      <w:r>
        <w:t xml:space="preserve">parameterisations decrease the latent heat flux from snow intercepted in the canopy as the canopy fills up with snow and its specific surface area decreases. However, these parameterisations are based on estimates of maximum canopy snow load which may underestimate true maxima</w:t>
      </w:r>
      <w:r>
        <w:t xml:space="preserve"> </w:t>
      </w:r>
      <w:r>
        <w:t xml:space="preserve">(Cebulski &amp; Pomeroy, 2025b; Lundquist et al., 2021; Storck et al., 2002)</w:t>
      </w:r>
      <w:r>
        <w:t xml:space="preserve"> </w:t>
      </w:r>
      <w:r>
        <w:t xml:space="preserve">and should be reconsidered using a larger maximum load or an approach that avoids prescribing a maximum load. The merits of including more physically based energy balance methods compared to more empirically based functions for calculating snowmelt and sublimation have not been directly assessed using an event-based process investigation.</w:t>
      </w:r>
    </w:p>
    <w:p>
      <w:pPr>
        <w:pStyle w:val="756"/>
      </w:pPr>
      <w:r>
        <w:t xml:space="preserve">Quantifying individual canopy snow ablation processes including unloading, wind redistribution, melt, drip, and sublimation remains challenging, even with sophisticated lysimetry</w:t>
      </w:r>
      <w:r>
        <w:t xml:space="preserve"> </w:t>
      </w:r>
      <w:r>
        <w:t xml:space="preserve">(Storck et al., 2002)</w:t>
      </w:r>
      <w:r>
        <w:t xml:space="preserve"> </w:t>
      </w:r>
      <w:r>
        <w:t xml:space="preserve">and eddy-covariance systems</w:t>
      </w:r>
      <w:r>
        <w:t xml:space="preserve"> </w:t>
      </w:r>
      <w:r>
        <w:t xml:space="preserve">(Conway et al., 2018; Harding &amp; Pomeroy, 1996; Harvey et al., 2025)</w:t>
      </w:r>
      <w:r>
        <w:t xml:space="preserve">. Consequently, some canopy snow ablation parameterisations have been developed using methods, such as above canopy albedo, which do not distinguish individual processes</w:t>
      </w:r>
      <w:r>
        <w:t xml:space="preserve"> </w:t>
      </w:r>
      <w:r>
        <w:t xml:space="preserve">(Bartlett &amp; Verseghy, 2015; Roesch et al., 2001)</w:t>
      </w:r>
      <w:r>
        <w:t xml:space="preserve">. While these approaches offer useful indices of model performance, they provide limited insight into the accuracy of individual process representations. Lysimeter-based measurements offer more direct process-level observations, but interpretation of their observations is made uncertain by freeze–thaw cycles and concurrent processes</w:t>
      </w:r>
      <w:r>
        <w:t xml:space="preserve"> </w:t>
      </w:r>
      <w:r>
        <w:t xml:space="preserve">(Floyd, 2012; MacDonald, 2010; Storck et al., 2002)</w:t>
      </w:r>
      <w:r>
        <w:t xml:space="preserve">. A hybrid diagnostic approach that combines individual process measurements with simulations and employs observations such as canopy snow load from a weighed tree has yet to be applied but is explored in this study.</w:t>
      </w:r>
    </w:p>
    <w:p>
      <w:pPr>
        <w:pStyle w:val="756"/>
      </w:pPr>
      <w:r>
        <w:t xml:space="preserve">The objective of this study is to better understand and predict the influences of meteorology and snow load on intercepted snow ablation. This study specifically looks at canopy snow ablation after snowfall and initial interception.</w:t>
      </w:r>
      <w:r>
        <w:t xml:space="preserve"> </w:t>
      </w:r>
      <w:r>
        <w:t xml:space="preserve">Cebulski &amp; Pomeroy (2025b)</w:t>
      </w:r>
      <w:r>
        <w:t xml:space="preserve"> </w:t>
      </w:r>
      <w:r>
        <w:t xml:space="preserve">has addressed processes governing the initial accumulation of snow in the canopy.</w:t>
      </w:r>
    </w:p>
    <w:p>
      <w:pPr>
        <w:pStyle w:val="756"/>
      </w:pPr>
      <w:r>
        <w:t xml:space="preserve">The specific research questions this research aims to address include:</w:t>
      </w:r>
    </w:p>
    <w:p>
      <w:pPr>
        <w:numPr>
          <w:ilvl w:val="0"/>
          <w:numId w:val="1002"/>
        </w:numPr>
      </w:pPr>
      <w:r>
        <w:t xml:space="preserve">How do air temperature, humidity, wind exposure, canopy snow sublimation, and snowmelt influence the rate of canopy snow unloading?</w:t>
      </w:r>
    </w:p>
    <w:p>
      <w:pPr>
        <w:numPr>
          <w:ilvl w:val="0"/>
          <w:numId w:val="1002"/>
        </w:numPr>
      </w:pPr>
      <w:r>
        <w:t xml:space="preserve">To what extent do current theoretical models of canopy snow ablation align with detailed in-situ observations?</w:t>
      </w:r>
    </w:p>
    <w:p>
      <w:pPr>
        <w:numPr>
          <w:ilvl w:val="0"/>
          <w:numId w:val="1002"/>
        </w:numPr>
      </w:pPr>
      <w:r>
        <w:t xml:space="preserve">What modifications to existing models, are necessary to accurately represent ablation of snow intercepted in the canopy and what is the improvement in performance from these modifications?</w:t>
      </w:r>
    </w:p>
    <w:tbl>
      <w:tblPr>
        <w:tblStyle w:val="Table"/>
        <w:tblW w:type="pct" w:w="5000"/>
        <w:tblLayout w:type="fixed"/>
        <w:tblLook w:firstRow="0" w:lastRow="0" w:firstColumn="0" w:lastColumn="0" w:noHBand="0" w:noVBand="0" w:val="0000"/>
      </w:tblPr>
      <w:tblGrid>
        <w:gridCol w:w="7920"/>
      </w:tblGrid>
      <w:tr>
        <w:tc>
          <w:tcPr/>
          <w:bookmarkStart w:id="23" w:name="fig-unl-ex-wind"/>
          <w:p>
            <w:pPr>
              <w:pStyle w:val="779"/>
              <w:jc w:val="center"/>
            </w:pPr>
            <w:r>
              <w:drawing>
                <wp:inline>
                  <wp:extent cx="6362700" cy="2783681"/>
                  <wp:effectExtent b="0" l="0" r="0" t="0"/>
                  <wp:docPr descr="" title="" id="21" name="Picture"/>
                  <a:graphic>
                    <a:graphicData uri="http://schemas.openxmlformats.org/drawingml/2006/picture">
                      <pic:pic>
                        <pic:nvPicPr>
                          <pic:cNvPr descr="figs/final/figure1.png" id="22" name="Picture"/>
                          <pic:cNvPicPr>
                            <a:picLocks noChangeArrowheads="1" noChangeAspect="1"/>
                          </pic:cNvPicPr>
                        </pic:nvPicPr>
                        <pic:blipFill>
                          <a:blip r:embed="rId20"/>
                          <a:stretch>
                            <a:fillRect/>
                          </a:stretch>
                        </pic:blipFill>
                        <pic:spPr bwMode="auto">
                          <a:xfrm>
                            <a:off x="0" y="0"/>
                            <a:ext cx="6362700" cy="27836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w:t>
            </w:r>
            <w:r>
              <w:t xml:space="preserve"> </w:t>
            </w:r>
            <w:r>
              <w:t xml:space="preserve">Roesch et al. (2001)</w:t>
            </w:r>
            <w:r>
              <w:t xml:space="preserve"> </w:t>
            </w:r>
            <w:r>
              <w:t xml:space="preserve">model of unloading rate with increasing wind speed and canopy snow load (left, R01) and the</w:t>
            </w:r>
            <w:r>
              <w:t xml:space="preserve"> </w:t>
            </w:r>
            <w:r>
              <w:t xml:space="preserve">Hedstrom &amp; Pomeroy (1998)</w:t>
            </w:r>
            <w:r>
              <w:t xml:space="preserve"> </w:t>
            </w:r>
            <w:r>
              <w:t xml:space="preserve">model of unloading rate with increasing snow load (right, E10). Both examples have a constant air temperature of -10°C to disable the influence of warming on unloading and drip.</w:t>
            </w:r>
          </w:p>
          <w:bookmarkEnd w:id="23"/>
        </w:tc>
      </w:tr>
    </w:tbl>
    <w:p>
      <w:pPr>
        <w:pStyle w:val="756"/>
      </w:pPr>
      <w:r>
        <w:t xml:space="preserve"> </w:t>
      </w:r>
    </w:p>
    <w:tbl>
      <w:tblPr>
        <w:tblStyle w:val="Table"/>
        <w:tblW w:type="pct" w:w="5000"/>
        <w:tblLayout w:type="fixed"/>
        <w:tblLook w:firstRow="0" w:lastRow="0" w:firstColumn="0" w:lastColumn="0" w:noHBand="0" w:noVBand="0" w:val="0000"/>
      </w:tblPr>
      <w:tblGrid>
        <w:gridCol w:w="7920"/>
      </w:tblGrid>
      <w:tr>
        <w:tc>
          <w:tcPr/>
          <w:bookmarkStart w:id="27" w:name="fig-unl-ex-temp"/>
          <w:p>
            <w:pPr>
              <w:pStyle w:val="779"/>
              <w:jc w:val="center"/>
            </w:pPr>
            <w:r>
              <w:drawing>
                <wp:inline>
                  <wp:extent cx="6362700" cy="2757169"/>
                  <wp:effectExtent b="0" l="0" r="0" t="0"/>
                  <wp:docPr descr="" title="" id="25" name="Picture"/>
                  <a:graphic>
                    <a:graphicData uri="http://schemas.openxmlformats.org/drawingml/2006/picture">
                      <pic:pic>
                        <pic:nvPicPr>
                          <pic:cNvPr descr="figs/final/figure2.png" id="26" name="Picture"/>
                          <pic:cNvPicPr>
                            <a:picLocks noChangeArrowheads="1" noChangeAspect="1"/>
                          </pic:cNvPicPr>
                        </pic:nvPicPr>
                        <pic:blipFill>
                          <a:blip r:embed="rId24"/>
                          <a:stretch>
                            <a:fillRect/>
                          </a:stretch>
                        </pic:blipFill>
                        <pic:spPr bwMode="auto">
                          <a:xfrm>
                            <a:off x="0" y="0"/>
                            <a:ext cx="6362700" cy="27571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w:t>
            </w:r>
            <w:r>
              <w:t xml:space="preserve"> </w:t>
            </w:r>
            <w:r>
              <w:t xml:space="preserve">Ellis et al. (2010)</w:t>
            </w:r>
            <w:r>
              <w:t xml:space="preserve"> </w:t>
            </w:r>
            <w:r>
              <w:t xml:space="preserve">and</w:t>
            </w:r>
            <w:r>
              <w:t xml:space="preserve"> </w:t>
            </w:r>
            <w:r>
              <w:t xml:space="preserve">Floyd (2012)</w:t>
            </w:r>
            <w:r>
              <w:t xml:space="preserve"> </w:t>
            </w:r>
            <w:r>
              <w:t xml:space="preserve">(E10) model of unloading and drip rate (left) and the</w:t>
            </w:r>
            <w:r>
              <w:t xml:space="preserve"> </w:t>
            </w:r>
            <w:r>
              <w:t xml:space="preserve">Roesch et al. (2001)</w:t>
            </w:r>
            <w:r>
              <w:t xml:space="preserve"> </w:t>
            </w:r>
            <w:r>
              <w:t xml:space="preserve">(R01) model of unloading rate (right) with increasing air temperature. Wind speed for the R01 parameterisation was set to zero.</w:t>
            </w:r>
          </w:p>
          <w:bookmarkEnd w:id="27"/>
        </w:tc>
      </w:tr>
    </w:tbl>
    <w:bookmarkEnd w:id="28"/>
    <w:bookmarkStart w:id="53" w:name="methods"/>
    <w:p>
      <w:pPr>
        <w:pStyle w:val="680"/>
      </w:pPr>
      <w:r>
        <w:t xml:space="preserve">2. Methods</w:t>
      </w:r>
    </w:p>
    <w:bookmarkStart w:id="33" w:name="study-site"/>
    <w:p>
      <w:pPr>
        <w:pStyle w:val="681"/>
      </w:pPr>
      <w:r>
        <w:t xml:space="preserve">2.1 Study Site</w:t>
      </w:r>
    </w:p>
    <w:p>
      <w:pPr>
        <w:pStyle w:val="778"/>
      </w:pPr>
      <w:r>
        <w:t xml:space="preserve">The observations presented in this study were collected at Fortress Mountain Research Basin (FMRB), Alberta, Canada, -115° W, 51° N, a continental headwater basin in the Canadian Rockies. The site is located 2100 m above sea level on a ridge covered by mature fir and spruce forest. Air temperature, humidity, and wind speed were measured at a height of 4.3 m at Forest Tower (FT) Station (Fig. 3). Shear stress was calculated using the EddyPro software (LI-COR Biosciences) based on high-frequency wind measurements from a CSAT3 three-dimensional sonic anemometer (Campbell Scientific) installed at 3.0 m at FT station. The CSAT3 was occasionally covered in snow during the analysis period, and thus to provide a complete record of shear stress, a linear relationship was established between shear stress derived from the CSAT3 and the square of wind speed measured at 4.3 m at the FT station (</w:t>
      </w:r>
      <w:r>
        <w:rPr>
          <w:i/>
          <w:iCs/>
        </w:rPr>
        <w:t xml:space="preserve">R</w:t>
      </w:r>
      <w:r>
        <w:rPr>
          <w:i/>
          <w:iCs/>
          <w:vertAlign w:val="superscript"/>
        </w:rPr>
        <w:t xml:space="preserve">2</w:t>
      </w:r>
      <w:r>
        <w:t xml:space="preserve"> </w:t>
      </w:r>
      <w:r>
        <w:t xml:space="preserve">= 0.71,</w:t>
      </w:r>
      <w:r>
        <w:t xml:space="preserve"> </w:t>
      </w:r>
      <w:r>
        <w:rPr>
          <w:i/>
          <w:iCs/>
        </w:rPr>
        <w:t xml:space="preserve">p</w:t>
      </w:r>
      <w:r>
        <w:t xml:space="preserve"> </w:t>
      </w:r>
      <w:r>
        <w:t xml:space="preserve">&lt; 0.05). This relationship was then used to gap-fill shear stress during periods when the CSAT3 was snow-covered. The precipitation rate was measured by an Alter-shielded OTT Pluvio weighing precipitation gauge installed 2.6 m above ground at the adjacent Powerline (PWL) Station (Fig. 3). Incoming and outgoing solar radiation was measured by a Kipp &amp; Zonen CNR4 4-Component Net Radiometer installed 3.27 m above the ground at Fortress Ridge Station (FRS) 2.0 km to the northwest of FT station (-115.2° W, 50.8° N). This windy exposed site was selected to reduce snow accumulation on the radiometers, in addition to the CNR4’s built-in heating element. Three subcanopy lysimeters, consisting of plastic horse-watering troughs with an opening of 0.9 m</w:t>
      </w:r>
      <w:r>
        <w:rPr>
          <w:vertAlign w:val="superscript"/>
        </w:rPr>
        <w:t xml:space="preserve">2</w:t>
      </w:r>
      <w:r>
        <w:t xml:space="preserve"> </w:t>
      </w:r>
      <w:r>
        <w:t xml:space="preserve">and depth of 20 cm suspended from a load cell, were installed to measure subcanopy snow accumulation. A weighed tree lysimeter (subalpine fir) suspended from a load cell (Artech S-Type 20210-100) measured the weight of canopy snow load (kg) and was scaled to an areal estimate of snow load (mm) using snow surveys as in</w:t>
      </w:r>
      <w:r>
        <w:t xml:space="preserve"> </w:t>
      </w:r>
      <w:r>
        <w:t xml:space="preserve">Pomeroy &amp; Schmidt (1993)</w:t>
      </w:r>
      <w:r>
        <w:t xml:space="preserve">. To isolate the subcanopy lysimeter measurements of canopy snow unloading from throughfall, 15-min intervals were selected that had no atmospheric precipitation based on the precipitation gauge at PWL. The weighed tree and timelapse imagery also were used to confirm there was no atmospheric precipitation and to identify periods where snow was intercepted in the canopy and ablation was possible. Four tipping bucket rain gauges—3 Texas Electronics TR-525M and 1 Hyquest Solutions TB4MM—were installed along a 15 m transect adjacent to the dense canopy subcanopy lysimeter to quantify sub-canopy drip from melting intercepted snow. Additional details on this study site and the meteorological and lysimeter measurements have been described in</w:t>
      </w:r>
      <w:r>
        <w:t xml:space="preserve"> </w:t>
      </w:r>
      <w:r>
        <w:t xml:space="preserve">Cebulski &amp; Pomeroy (2025b)</w:t>
      </w:r>
      <w:r>
        <w:t xml:space="preserve">.</w:t>
      </w:r>
    </w:p>
    <w:tbl>
      <w:tblPr>
        <w:tblStyle w:val="Table"/>
        <w:tblW w:type="pct" w:w="5000"/>
        <w:tblLayout w:type="fixed"/>
        <w:tblLook w:firstRow="0" w:lastRow="0" w:firstColumn="0" w:lastColumn="0" w:noHBand="0" w:noVBand="0" w:val="0000"/>
      </w:tblPr>
      <w:tblGrid>
        <w:gridCol w:w="7920"/>
      </w:tblGrid>
      <w:tr>
        <w:tc>
          <w:tcPr/>
          <w:bookmarkStart w:id="32" w:name="fig-site-map"/>
          <w:p>
            <w:pPr>
              <w:pStyle w:val="779"/>
              <w:jc w:val="center"/>
            </w:pPr>
            <w:r>
              <w:drawing>
                <wp:inline>
                  <wp:extent cx="6362700" cy="4709235"/>
                  <wp:effectExtent b="0" l="0" r="0" t="0"/>
                  <wp:docPr descr="" title="" id="30" name="Picture"/>
                  <a:graphic>
                    <a:graphicData uri="http://schemas.openxmlformats.org/drawingml/2006/picture">
                      <pic:pic>
                        <pic:nvPicPr>
                          <pic:cNvPr descr="figs/final/figure3.png" id="31" name="Picture"/>
                          <pic:cNvPicPr>
                            <a:picLocks noChangeArrowheads="1" noChangeAspect="1"/>
                          </pic:cNvPicPr>
                        </pic:nvPicPr>
                        <pic:blipFill>
                          <a:blip r:embed="rId29"/>
                          <a:stretch>
                            <a:fillRect/>
                          </a:stretch>
                        </pic:blipFill>
                        <pic:spPr bwMode="auto">
                          <a:xfrm>
                            <a:off x="0" y="0"/>
                            <a:ext cx="6362700" cy="47092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Map showing the location of flux towers and lysimeter instruments. The inset map on the upper left shows the regional location of Fortress Mountain Research basin. Flux towers are denoted by a circle, lysimeters by a square, and tipping bucket rain gauges (TB) by diamonds.</w:t>
            </w:r>
          </w:p>
          <w:bookmarkEnd w:id="32"/>
        </w:tc>
      </w:tr>
    </w:tbl>
    <w:bookmarkEnd w:id="33"/>
    <w:bookmarkStart w:id="34" w:name="Xa38819c915a1de7a376b6a37989220ce463635b"/>
    <w:p>
      <w:pPr>
        <w:pStyle w:val="681"/>
      </w:pPr>
      <w:r>
        <w:t xml:space="preserve">2.2 The Cold Regions Hydrological Model Platform</w:t>
      </w:r>
    </w:p>
    <w:p>
      <w:pPr>
        <w:pStyle w:val="778"/>
      </w:pPr>
      <w:r>
        <w:t xml:space="preserve">The Cold Regions Hydrological Model Platform (CRHM) was used to implement calculations of the canopy snow energy and mass budget. A full description of the CRHM platform is described in</w:t>
      </w:r>
      <w:r>
        <w:t xml:space="preserve"> </w:t>
      </w:r>
      <w:r>
        <w:t xml:space="preserve">Pomeroy et al. (2022)</w:t>
      </w:r>
      <w:r>
        <w:t xml:space="preserve"> </w:t>
      </w:r>
      <w:r>
        <w:t xml:space="preserve">and the source code is available at https://github.com/srlabUsask/crhmcode. The climate forcing data used to run CRHM was from station-based fifteen-minute interval measurements of air temperature, relative humidity, wind speed, precipitation, and incoming solar radiation from the FT, PWL, and FRS stations. CRHM incorporates a flexible modular design allowing the user to select various modules (parameterisations) that represent hydrological processes. The phase of atmospheric precipitation was determined from the energy balance of falling hydrometeors</w:t>
      </w:r>
      <w:r>
        <w:t xml:space="preserve"> </w:t>
      </w:r>
      <w:r>
        <w:t xml:space="preserve">(Harder &amp; Pomeroy, 2013)</w:t>
      </w:r>
      <w:r>
        <w:t xml:space="preserve">. A new CRHM module was created here to simulate the coupled mass and energy balance of snow intercepted in the canopy. The energy balance is described in detail in Section 2.5 and the updates to the mass balance through revisions to the canopy snow unloading empirical functions are presented in Section 3.1.1 and Section 3.1.2.</w:t>
      </w:r>
    </w:p>
    <w:bookmarkEnd w:id="34"/>
    <w:bookmarkStart w:id="36" w:name="sec-mbal"/>
    <w:p>
      <w:pPr>
        <w:pStyle w:val="681"/>
      </w:pPr>
      <w:r>
        <w:t xml:space="preserve">2.3 Canopy Snow Mass Balance</w:t>
      </w:r>
    </w:p>
    <w:p>
      <w:pPr>
        <w:pStyle w:val="778"/>
      </w:pPr>
      <w:r>
        <w:t xml:space="preserve">The following mass balance as described in</w:t>
      </w:r>
      <w:r>
        <w:t xml:space="preserve"> </w:t>
      </w:r>
      <w:r>
        <w:t xml:space="preserve">Cebulski &amp; Pomeroy (2025a)</w:t>
      </w:r>
      <w:r>
        <w:t xml:space="preserve"> </w:t>
      </w:r>
      <w:r>
        <w:t xml:space="preserve">was implemented in CRHM to track the state of canopy snow load (</w:t>
      </w:r>
      <m:oMath>
        <m:r>
          <m:t>L</m:t>
        </m:r>
      </m:oMath>
      <w:r>
        <w:t xml:space="preserve">, mm) over time:</w:t>
      </w:r>
    </w:p>
    <w:p>
      <w:pPr>
        <w:pStyle w:val="756"/>
      </w:pPr>
      <w:bookmarkStart w:id="35" w:name="eq-canopy-mass-bal"/>
      <m:oMathPara>
        <m:oMathParaPr>
          <m:jc m:val="center"/>
        </m:oMathParaPr>
        <m:oMath>
          <m:f>
            <m:fPr>
              <m:type m:val="bar"/>
            </m:fPr>
            <m:num>
              <m:r>
                <m:t>d</m:t>
              </m:r>
              <m:r>
                <m:t>L</m:t>
              </m:r>
            </m:num>
            <m:den>
              <m:r>
                <m:t>d</m:t>
              </m:r>
              <m:r>
                <m:t>t</m:t>
              </m:r>
            </m:den>
          </m:f>
          <m:r>
            <m:rPr>
              <m:sty m:val="p"/>
            </m:rPr>
            <m:t>=</m:t>
          </m:r>
          <m:d>
            <m:dPr>
              <m:begChr m:val="["/>
              <m:sepChr m:val=""/>
              <m:endChr m:val="]"/>
              <m:grow/>
            </m:dPr>
            <m:e>
              <m:sSub>
                <m:e>
                  <m:r>
                    <m:t>q</m:t>
                  </m:r>
                </m:e>
                <m:sub>
                  <m:r>
                    <m:t>s</m:t>
                  </m:r>
                  <m:r>
                    <m:t>f</m:t>
                  </m:r>
                </m:sub>
              </m:sSub>
              <m:r>
                <m:rPr>
                  <m:sty m:val="p"/>
                </m:rPr>
                <m:t>−</m:t>
              </m:r>
              <m:sSub>
                <m:e>
                  <m:r>
                    <m:t>q</m:t>
                  </m:r>
                </m:e>
                <m:sub>
                  <m:r>
                    <m:t>t</m:t>
                  </m:r>
                  <m:r>
                    <m:t>f</m:t>
                  </m:r>
                </m:sub>
              </m:sSub>
              <m:r>
                <m:rPr>
                  <m:sty m:val="p"/>
                </m:rPr>
                <m:t>+</m:t>
              </m:r>
              <m:sSub>
                <m:e>
                  <m:r>
                    <m:t>q</m:t>
                  </m:r>
                </m:e>
                <m:sub>
                  <m:r>
                    <m:t>r</m:t>
                  </m:r>
                  <m:r>
                    <m:t>o</m:t>
                  </m:r>
                  <m:r>
                    <m:t>s</m:t>
                  </m:r>
                </m:sub>
              </m:sSub>
            </m:e>
          </m:d>
          <m:r>
            <m:rPr>
              <m:sty m:val="p"/>
            </m:rPr>
            <m:t>−</m:t>
          </m:r>
          <m:d>
            <m:dPr>
              <m:begChr m:val="["/>
              <m:sepChr m:val=""/>
              <m:endChr m:val="]"/>
              <m:grow/>
            </m:dPr>
            <m:e>
              <m:sSubSup>
                <m:e>
                  <m:r>
                    <m:t>q</m:t>
                  </m:r>
                </m:e>
                <m:sub>
                  <m:r>
                    <m:t>u</m:t>
                  </m:r>
                  <m:r>
                    <m:t>n</m:t>
                  </m:r>
                  <m:r>
                    <m:t>l</m:t>
                  </m:r>
                  <m:r>
                    <m:t>d</m:t>
                  </m:r>
                </m:sub>
                <m:sup>
                  <m:r>
                    <m:t>m</m:t>
                  </m:r>
                  <m:r>
                    <m:t>e</m:t>
                  </m:r>
                  <m:r>
                    <m:t>l</m:t>
                  </m:r>
                  <m:r>
                    <m:t>t</m:t>
                  </m:r>
                </m:sup>
              </m:sSubSup>
              <m:r>
                <m:rPr>
                  <m:sty m:val="p"/>
                </m:rPr>
                <m:t>+</m:t>
              </m:r>
              <m:sSubSup>
                <m:e>
                  <m:r>
                    <m:t>q</m:t>
                  </m:r>
                </m:e>
                <m:sub>
                  <m:r>
                    <m:t>u</m:t>
                  </m:r>
                  <m:r>
                    <m:t>n</m:t>
                  </m:r>
                  <m:r>
                    <m:t>l</m:t>
                  </m:r>
                  <m:r>
                    <m:t>d</m:t>
                  </m:r>
                </m:sub>
                <m:sup>
                  <m:r>
                    <m:t>d</m:t>
                  </m:r>
                  <m:r>
                    <m:t>r</m:t>
                  </m:r>
                  <m:r>
                    <m:t>y</m:t>
                  </m:r>
                </m:sup>
              </m:sSubSup>
            </m:e>
          </m:d>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sepChr m:val=""/>
              <m:endChr m:val=")"/>
              <m:grow/>
            </m:dPr>
            <m:e>
              <m:r>
                <m:t>1</m:t>
              </m:r>
            </m:e>
          </m:d>
        </m:oMath>
      </m:oMathPara>
      <w:bookmarkEnd w:id="35"/>
    </w:p>
    <w:p>
      <w:pPr>
        <w:pStyle w:val="778"/>
      </w:pPr>
      <w:r>
        <w:t xml:space="preserve">where</w:t>
      </w:r>
      <w:r>
        <w:t xml:space="preserve"> </w:t>
      </w:r>
      <m:oMath>
        <m:f>
          <m:fPr>
            <m:type m:val="bar"/>
          </m:fPr>
          <m:num>
            <m:r>
              <m:t>d</m:t>
            </m:r>
            <m:r>
              <m:t>L</m:t>
            </m:r>
          </m:num>
          <m:den>
            <m:r>
              <m:t>d</m:t>
            </m:r>
            <m:r>
              <m:t>t</m:t>
            </m:r>
          </m:den>
        </m:f>
      </m:oMath>
      <w:r>
        <w:t xml:space="preserve"> </w:t>
      </w:r>
      <w:r>
        <w:t xml:space="preserve">is the change in canopy snow load over time, (mm s</w:t>
      </w:r>
      <w:r>
        <w:rPr>
          <w:vertAlign w:val="superscript"/>
        </w:rPr>
        <w:t xml:space="preserve">-1</w:t>
      </w:r>
      <w:r>
        <w:t xml:space="preserve">),</w:t>
      </w:r>
      <w:r>
        <w:t xml:space="preserve"> </w:t>
      </w:r>
      <m:oMath>
        <m:sSub>
          <m:e>
            <m:r>
              <m:t>q</m:t>
            </m:r>
          </m:e>
          <m:sub>
            <m:r>
              <m:t>s</m:t>
            </m:r>
            <m:r>
              <m:t>f</m:t>
            </m:r>
          </m:sub>
        </m:sSub>
      </m:oMath>
      <w:r>
        <w:t xml:space="preserve"> </w:t>
      </w:r>
      <w:r>
        <w:t xml:space="preserve">is the snowfall rate (mm s</w:t>
      </w:r>
      <w:r>
        <w:rPr>
          <w:vertAlign w:val="superscript"/>
        </w:rPr>
        <w:t xml:space="preserve">-1</w:t>
      </w:r>
      <w:r>
        <w:t xml:space="preserve">),</w:t>
      </w:r>
      <w:r>
        <w:t xml:space="preserve"> </w:t>
      </w:r>
      <m:oMath>
        <m:sSub>
          <m:e>
            <m:r>
              <m:t>q</m:t>
            </m:r>
          </m:e>
          <m:sub>
            <m:r>
              <m:t>t</m:t>
            </m:r>
            <m:r>
              <m:t>f</m:t>
            </m:r>
          </m:sub>
        </m:sSub>
      </m:oMath>
      <w:r>
        <w:t xml:space="preserve"> </w:t>
      </w:r>
      <w:r>
        <w:t xml:space="preserve">is the throughfall rate (mm s</w:t>
      </w:r>
      <w:r>
        <w:rPr>
          <w:vertAlign w:val="superscript"/>
        </w:rPr>
        <w:t xml:space="preserve">-1</w:t>
      </w:r>
      <w:r>
        <w:t xml:space="preserve">),</w:t>
      </w:r>
      <w:r>
        <w:t xml:space="preserve"> </w:t>
      </w:r>
      <m:oMath>
        <m:sSub>
          <m:e>
            <m:r>
              <m:t>q</m:t>
            </m:r>
          </m:e>
          <m:sub>
            <m:r>
              <m:t>r</m:t>
            </m:r>
            <m:r>
              <m:t>o</m:t>
            </m:r>
            <m:r>
              <m:t>s</m:t>
            </m:r>
          </m:sub>
        </m:sSub>
      </m:oMath>
      <w:r>
        <w:t xml:space="preserve"> </w:t>
      </w:r>
      <w:r>
        <w:t xml:space="preserve">is the rate of rainfall falling on snow intercepted in the canopy (mm s</w:t>
      </w:r>
      <w:r>
        <w:rPr>
          <w:vertAlign w:val="superscript"/>
        </w:rPr>
        <w:t xml:space="preserve">-1</w:t>
      </w:r>
      <w:r>
        <w:t xml:space="preserve">),</w:t>
      </w:r>
      <w:r>
        <w:t xml:space="preserve"> </w:t>
      </w:r>
      <m:oMath>
        <m:sSubSup>
          <m:e>
            <m:r>
              <m:t>q</m:t>
            </m:r>
          </m:e>
          <m:sub>
            <m:r>
              <m:t>u</m:t>
            </m:r>
            <m:r>
              <m:t>n</m:t>
            </m:r>
            <m:r>
              <m:t>l</m:t>
            </m:r>
            <m:r>
              <m:t>d</m:t>
            </m:r>
          </m:sub>
          <m:sup>
            <m:r>
              <m:t>m</m:t>
            </m:r>
            <m:r>
              <m:t>e</m:t>
            </m:r>
            <m:r>
              <m:t>l</m:t>
            </m:r>
            <m:r>
              <m:t>t</m:t>
            </m:r>
          </m:sup>
        </m:sSubSup>
      </m:oMath>
      <w:r>
        <w:t xml:space="preserve"> </w:t>
      </w:r>
      <w:r>
        <w:t xml:space="preserve">is the unloading rate due to melt (mm s</w:t>
      </w:r>
      <w:r>
        <w:rPr>
          <w:vertAlign w:val="superscript"/>
        </w:rPr>
        <w:t xml:space="preserve">-1</w:t>
      </w:r>
      <w:r>
        <w:t xml:space="preserve">),</w:t>
      </w:r>
      <w:r>
        <w:t xml:space="preserve"> </w:t>
      </w:r>
      <m:oMath>
        <m:sSubSup>
          <m:e>
            <m:r>
              <m:t>q</m:t>
            </m:r>
          </m:e>
          <m:sub>
            <m:r>
              <m:t>u</m:t>
            </m:r>
            <m:r>
              <m:t>n</m:t>
            </m:r>
            <m:r>
              <m:t>l</m:t>
            </m:r>
            <m:r>
              <m:t>d</m:t>
            </m:r>
          </m:sub>
          <m:sup>
            <m:r>
              <m:t>d</m:t>
            </m:r>
            <m:r>
              <m:t>r</m:t>
            </m:r>
            <m:r>
              <m:t>y</m:t>
            </m:r>
          </m:sup>
        </m:sSubSup>
      </m:oMath>
      <w:r>
        <w:t xml:space="preserve"> </w:t>
      </w:r>
      <w:r>
        <w:t xml:space="preserve">is the dry snow unloading rate due to shear stress on snow, wind erosion, branch movement, structural degradation, bond weakening and increased elasticity of branches and other non-melt related processes (mm 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(mm s</w:t>
      </w:r>
      <w:r>
        <w:rPr>
          <w:vertAlign w:val="superscript"/>
        </w:rPr>
        <w:t xml:space="preserve">-1</w:t>
      </w:r>
      <w:r>
        <w:t xml:space="preserve">) resulting from canopy snowmelt (</w:t>
      </w:r>
      <m:oMath>
        <m:sSub>
          <m:e>
            <m:r>
              <m:t>q</m:t>
            </m:r>
          </m:e>
          <m:sub>
            <m:r>
              <m:t>m</m:t>
            </m:r>
            <m:r>
              <m:t>e</m:t>
            </m:r>
            <m:r>
              <m:t>l</m:t>
            </m:r>
            <m:r>
              <m:t>t</m:t>
            </m:r>
          </m:sub>
        </m:sSub>
      </m:oMath>
      <w:r>
        <w:t xml:space="preserve">, mm 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(mm 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(mm s</w:t>
      </w:r>
      <w:r>
        <w:rPr>
          <w:vertAlign w:val="superscript"/>
        </w:rPr>
        <w:t xml:space="preserve">-1</w:t>
      </w:r>
      <w:r>
        <w:t xml:space="preserve">) which includes any evaporation of liquid water in the canopy. Figure 1 in</w:t>
      </w:r>
      <w:r>
        <w:t xml:space="preserve"> </w:t>
      </w:r>
      <w:r>
        <w:t xml:space="preserve">Cebulski &amp; Pomeroy (2025a)</w:t>
      </w:r>
      <w:r>
        <w:t xml:space="preserve"> </w:t>
      </w:r>
      <w:r>
        <w:t xml:space="preserve">presents a visual representation of this mass balance.</w:t>
      </w:r>
    </w:p>
    <w:bookmarkEnd w:id="36"/>
    <w:bookmarkStart w:id="38" w:name="mass-balance-parameterisations"/>
    <w:p>
      <w:pPr>
        <w:pStyle w:val="681"/>
      </w:pPr>
      <w:r>
        <w:t xml:space="preserve">2.4 Mass Balance Parameterisations</w:t>
      </w:r>
    </w:p>
    <w:p>
      <w:pPr>
        <w:pStyle w:val="778"/>
      </w:pPr>
      <w:r>
        <w:t xml:space="preserve">In addition to the updated canopy snow model presented in this study, hereafter referred to as CP25 (described in Section 3.1.1 and Section 3.1.2), three other canopy snow models were implemented in CRHM following previous studies by</w:t>
      </w:r>
      <w:r>
        <w:t xml:space="preserve"> </w:t>
      </w:r>
      <w:r>
        <w:t xml:space="preserve">Ellis et al. (2010)</w:t>
      </w:r>
      <w:r>
        <w:t xml:space="preserve"> </w:t>
      </w:r>
      <w:r>
        <w:t xml:space="preserve">and</w:t>
      </w:r>
      <w:r>
        <w:t xml:space="preserve"> </w:t>
      </w:r>
      <w:r>
        <w:t xml:space="preserve">Floyd (2012)</w:t>
      </w:r>
      <w:r>
        <w:t xml:space="preserve"> </w:t>
      </w:r>
      <w:r>
        <w:t xml:space="preserve">(E10),</w:t>
      </w:r>
      <w:r>
        <w:t xml:space="preserve"> </w:t>
      </w:r>
      <w:r>
        <w:t xml:space="preserve">Roesch et al. (2001)</w:t>
      </w:r>
      <w:r>
        <w:t xml:space="preserve"> </w:t>
      </w:r>
      <w:r>
        <w:t xml:space="preserve">(R01), and</w:t>
      </w:r>
      <w:r>
        <w:t xml:space="preserve"> </w:t>
      </w:r>
      <w:r>
        <w:t xml:space="preserve">Andreadis et al. (2009)</w:t>
      </w:r>
      <w:r>
        <w:t xml:space="preserve"> </w:t>
      </w:r>
      <w:r>
        <w:t xml:space="preserve">who built on observations by</w:t>
      </w:r>
      <w:r>
        <w:t xml:space="preserve"> </w:t>
      </w:r>
      <w:r>
        <w:t xml:space="preserve">Storck et al. (2002)</w:t>
      </w:r>
      <w:r>
        <w:t xml:space="preserve"> </w:t>
      </w:r>
      <w:r>
        <w:t xml:space="preserve">(SA09). The E10 model includes canopy snow sublimation as described in</w:t>
      </w:r>
      <w:r>
        <w:t xml:space="preserve"> </w:t>
      </w:r>
      <w:r>
        <w:t xml:space="preserve">Pomeroy et al. (1998b)</w:t>
      </w:r>
      <w:r>
        <w:t xml:space="preserve">, dry snow unloading as a function of canopy snow load from</w:t>
      </w:r>
      <w:r>
        <w:t xml:space="preserve"> </w:t>
      </w:r>
      <w:r>
        <w:t xml:space="preserve">Hedstrom &amp; Pomeroy (1998)</w:t>
      </w:r>
      <w:r>
        <w:t xml:space="preserve"> </w:t>
      </w:r>
      <w:r>
        <w:t xml:space="preserve">with modifications described in</w:t>
      </w:r>
      <w:r>
        <w:t xml:space="preserve"> </w:t>
      </w:r>
      <w:r>
        <w:t xml:space="preserve">Ellis et al. (2010)</w:t>
      </w:r>
      <w:r>
        <w:t xml:space="preserve"> </w:t>
      </w:r>
      <w:r>
        <w:t xml:space="preserve">and</w:t>
      </w:r>
      <w:r>
        <w:t xml:space="preserve"> </w:t>
      </w:r>
      <w:r>
        <w:t xml:space="preserve">Floyd (2012)</w:t>
      </w:r>
      <w:r>
        <w:t xml:space="preserve"> </w:t>
      </w:r>
      <w:r>
        <w:t xml:space="preserve">to handle canopy snow melt and drip processes using an ice-bulb temperature threshold. The R01 model represents dry snow unloading, melt, and drip using linear functions of wind speed and air temperature, while sublimation is simulated using the parameterisation from</w:t>
      </w:r>
      <w:r>
        <w:t xml:space="preserve"> </w:t>
      </w:r>
      <w:r>
        <w:t xml:space="preserve">Pomeroy et al. (1998b)</w:t>
      </w:r>
      <w:r>
        <w:t xml:space="preserve">. The SA09 model unloads snow as a ratio of the canopy snowmelt rate, following observations by</w:t>
      </w:r>
      <w:r>
        <w:t xml:space="preserve"> </w:t>
      </w:r>
      <w:r>
        <w:t xml:space="preserve">Storck et al. (2002)</w:t>
      </w:r>
      <w:r>
        <w:t xml:space="preserve"> </w:t>
      </w:r>
      <w:r>
        <w:t xml:space="preserve">and does not include dry snow unloading. The snowmelt rate from Equation 3 was used to calculate the unloading rate for the</w:t>
      </w:r>
      <w:r>
        <w:t xml:space="preserve"> </w:t>
      </w:r>
      <w:r>
        <w:t xml:space="preserve">Andreadis et al. (2009)</w:t>
      </w:r>
      <w:r>
        <w:t xml:space="preserve"> </w:t>
      </w:r>
      <w:r>
        <w:t xml:space="preserve">unloading and thus differs from the energy balance routine described in their study. Canopy snow sublimation in SA09 was represented based on the energy balance (Equation 3) as implemented in CP25.</w:t>
      </w:r>
    </w:p>
    <w:p>
      <w:pPr>
        <w:pStyle w:val="756"/>
      </w:pPr>
      <w:r>
        <w:t xml:space="preserve">The retention of canopy snow meltwater differs between the four canopy snow models implemented in CRHM. For E10, liquid meltwater is not retained in the canopy and immediately drips before it can evaporate. The R01 model also does not represent evaporation of liquid meltwater as canopy snow is not explicitly separated between solid snow unloading and melt/drip. The canopy liquid water storage capacity (</w:t>
      </w:r>
      <m:oMath>
        <m:sSubSup>
          <m:e>
            <m:r>
              <m:t>L</m:t>
            </m:r>
          </m:e>
          <m:sub>
            <m:r>
              <m:t>m</m:t>
            </m:r>
            <m:r>
              <m:t>a</m:t>
            </m:r>
            <m:r>
              <m:t>x</m:t>
            </m:r>
          </m:sub>
          <m:sup>
            <m:r>
              <m:t>l</m:t>
            </m:r>
            <m:r>
              <m:t>i</m:t>
            </m:r>
            <m:r>
              <m:t>q</m:t>
            </m:r>
          </m:sup>
        </m:sSubSup>
      </m:oMath>
      <w:r>
        <w:t xml:space="preserve">, mm) from SA09 and CP25 was calculated as:</w:t>
      </w:r>
    </w:p>
    <w:p>
      <w:pPr>
        <w:pStyle w:val="756"/>
      </w:pPr>
      <w:bookmarkStart w:id="37" w:name="eq-liq-hold-cap"/>
      <m:oMathPara>
        <m:oMathParaPr>
          <m:jc m:val="center"/>
        </m:oMathParaPr>
        <m:oMath>
          <m:sSubSup>
            <m:e>
              <m:r>
                <m:t>L</m:t>
              </m:r>
            </m:e>
            <m:sub>
              <m:r>
                <m:t>m</m:t>
              </m:r>
              <m:r>
                <m:t>a</m:t>
              </m:r>
              <m:r>
                <m:t>x</m:t>
              </m:r>
            </m:sub>
            <m:sup>
              <m:r>
                <m:t>l</m:t>
              </m:r>
              <m:r>
                <m:t>i</m:t>
              </m:r>
              <m:r>
                <m:t>q</m:t>
              </m:r>
            </m:sup>
          </m:sSubSup>
          <m:r>
            <m:rPr>
              <m:sty m:val="p"/>
            </m:rPr>
            <m:t>=</m:t>
          </m:r>
          <m:r>
            <m:t>L</m:t>
          </m:r>
          <m:r>
            <m:t>h</m:t>
          </m:r>
          <m:r>
            <m:rPr>
              <m:sty m:val="p"/>
            </m:rPr>
            <m:t>+</m:t>
          </m:r>
          <m:r>
            <m:t>n</m:t>
          </m:r>
          <m:r>
            <m:t>L</m:t>
          </m:r>
          <m:r>
            <m:t>A</m:t>
          </m:r>
          <m:r>
            <m:t>I</m:t>
          </m:r>
          <m:r>
            <m:t>  </m:t>
          </m:r>
          <m:d>
            <m:dPr>
              <m:begChr m:val="("/>
              <m:sepChr m:val=""/>
              <m:endChr m:val=")"/>
              <m:grow/>
            </m:dPr>
            <m:e>
              <m:r>
                <m:t>2</m:t>
              </m:r>
            </m:e>
          </m:d>
        </m:oMath>
      </m:oMathPara>
      <w:bookmarkEnd w:id="37"/>
    </w:p>
    <w:p>
      <w:pPr>
        <w:pStyle w:val="778"/>
      </w:pPr>
      <w:r>
        <w:t xml:space="preserve">where</w:t>
      </w:r>
      <w:r>
        <w:t xml:space="preserve"> </w:t>
      </w:r>
      <m:oMath>
        <m:r>
          <m:t>h</m:t>
        </m:r>
      </m:oMath>
      <w:r>
        <w:t xml:space="preserve"> </w:t>
      </w:r>
      <w:r>
        <w:t xml:space="preserve">is the liquid meltwater holding capacity that canopy can retain against gravity and</w:t>
      </w:r>
      <w:r>
        <w:t xml:space="preserve"> </w:t>
      </w:r>
      <m:oMath>
        <m:r>
          <m:t>n</m:t>
        </m:r>
      </m:oMath>
      <w:r>
        <w:t xml:space="preserve"> </w:t>
      </w:r>
      <w:r>
        <w:t xml:space="preserve">is a storage constant of the vegetation elements.</w:t>
      </w:r>
      <w:r>
        <w:t xml:space="preserve"> </w:t>
      </w:r>
      <w:r>
        <w:t xml:space="preserve">Andreadis et al. (2009)</w:t>
      </w:r>
      <w:r>
        <w:t xml:space="preserve"> </w:t>
      </w:r>
      <w:r>
        <w:t xml:space="preserve">estimated</w:t>
      </w:r>
      <w:r>
        <w:t xml:space="preserve"> </w:t>
      </w:r>
      <m:oMath>
        <m:r>
          <m:t>h</m:t>
        </m:r>
      </m:oMath>
      <w:r>
        <w:t xml:space="preserve"> </w:t>
      </w:r>
      <w:r>
        <w:t xml:space="preserve">as 0.035 (-) and</w:t>
      </w:r>
      <w:r>
        <w:t xml:space="preserve"> </w:t>
      </w:r>
      <m:oMath>
        <m:r>
          <m:t>n</m:t>
        </m:r>
      </m:oMath>
      <w:r>
        <w:t xml:space="preserve"> </w:t>
      </w:r>
      <w:r>
        <w:t xml:space="preserve">as</w:t>
      </w:r>
      <w:r>
        <w:t xml:space="preserve"> </w:t>
      </w:r>
      <m:oMath>
        <m:sSup>
          <m:e>
            <m:r>
              <m:t>e</m:t>
            </m:r>
          </m:e>
          <m:sup>
            <m:r>
              <m:rPr>
                <m:sty m:val="p"/>
              </m:rPr>
              <m:t>−</m:t>
            </m:r>
            <m:r>
              <m:t>4</m:t>
            </m:r>
          </m:sup>
        </m:sSup>
      </m:oMath>
      <w:r>
        <w:t xml:space="preserve">. In this study,</w:t>
      </w:r>
      <w:r>
        <w:t xml:space="preserve"> </w:t>
      </w:r>
      <m:oMath>
        <m:r>
          <m:t>h</m:t>
        </m:r>
      </m:oMath>
      <w:r>
        <w:t xml:space="preserve"> </w:t>
      </w:r>
      <w:r>
        <w:t xml:space="preserve">was set to 0.01 (-), and</w:t>
      </w:r>
      <w:r>
        <w:t xml:space="preserve"> </w:t>
      </w:r>
      <m:oMath>
        <m:r>
          <m:t>n</m:t>
        </m:r>
      </m:oMath>
      <w:r>
        <w:t xml:space="preserve"> </w:t>
      </w:r>
      <w:r>
        <w:t xml:space="preserve">was defined as</w:t>
      </w:r>
      <w:r>
        <w:t xml:space="preserve"> </w:t>
      </w:r>
      <m:oMath>
        <m:sSub>
          <m:e>
            <m:r>
              <m:t>C</m:t>
            </m:r>
          </m:e>
          <m:sub>
            <m:r>
              <m:t>c</m:t>
            </m:r>
          </m:sub>
        </m:sSub>
        <m:r>
          <m:rPr>
            <m:sty m:val="p"/>
          </m:rPr>
          <m:t>⋅</m:t>
        </m:r>
        <m:r>
          <m:t>0.2</m:t>
        </m:r>
      </m:oMath>
      <w:r>
        <w:t xml:space="preserve">. A one-sided effective plant (leaf) area index (LAI) was used, including the clumping factor to account for needleleaf canopy structures, following the approach of</w:t>
      </w:r>
      <w:r>
        <w:t xml:space="preserve"> </w:t>
      </w:r>
      <w:r>
        <w:t xml:space="preserve">Ellis et al. (2010)</w:t>
      </w:r>
      <w:r>
        <w:t xml:space="preserve"> </w:t>
      </w:r>
      <w:r>
        <w:t xml:space="preserve">for rainfall interception.</w:t>
      </w:r>
    </w:p>
    <w:bookmarkEnd w:id="38"/>
    <w:bookmarkStart w:id="40" w:name="sec-ebal"/>
    <w:p>
      <w:pPr>
        <w:pStyle w:val="681"/>
      </w:pPr>
      <w:r>
        <w:t xml:space="preserve">2.5 Canopy Snow Energy Balance</w:t>
      </w:r>
    </w:p>
    <w:p>
      <w:pPr>
        <w:pStyle w:val="778"/>
      </w:pPr>
      <w:r>
        <w:t xml:space="preserve">The CP25 and SA09 canopy snow models implemented the following energy balance approach to calculate the energy available for melting snow intercepted in the canopy (</w:t>
      </w:r>
      <m:oMath>
        <m:sSub>
          <m:e>
            <m:r>
              <m:t>Q</m:t>
            </m:r>
          </m:e>
          <m:sub>
            <m:r>
              <m:t>m</m:t>
            </m:r>
            <m:r>
              <m:t>e</m:t>
            </m:r>
            <m:r>
              <m:t>l</m:t>
            </m:r>
            <m:r>
              <m:t>t</m:t>
            </m:r>
          </m:sub>
        </m:sSub>
      </m:oMath>
      <w:r>
        <w:t xml:space="preserve">, W m</w:t>
      </w:r>
      <w:r>
        <w:rPr>
          <w:vertAlign w:val="superscript"/>
        </w:rPr>
        <w:t xml:space="preserve">-2</w:t>
      </w:r>
      <w:r>
        <w:t xml:space="preserve">) and to track the canopy snow temperature over time (</w:t>
      </w:r>
      <m:oMath>
        <m:f>
          <m:fPr>
            <m:type m:val="bar"/>
          </m:fPr>
          <m:num>
            <m:r>
              <m:t>Δ</m:t>
            </m:r>
            <m:sSub>
              <m:e>
                <m:r>
                  <m:t>T</m:t>
                </m:r>
              </m:e>
              <m:sub>
                <m:r>
                  <m:t>v</m:t>
                </m:r>
                <m:r>
                  <m:t>s</m:t>
                </m:r>
              </m:sub>
            </m:sSub>
          </m:num>
          <m:den>
            <m:r>
              <m:t>Δ</m:t>
            </m:r>
            <m:r>
              <m:t>t</m:t>
            </m:r>
          </m:den>
        </m:f>
      </m:oMath>
      <w:r>
        <w:t xml:space="preserve">, K s</w:t>
      </w:r>
      <w:r>
        <w:rPr>
          <w:vertAlign w:val="superscript"/>
        </w:rPr>
        <w:t xml:space="preserve">-1</w:t>
      </w:r>
      <w:r>
        <w:t xml:space="preserve">). The energy balance is expressed as:</w:t>
      </w:r>
    </w:p>
    <w:p>
      <w:pPr>
        <w:pStyle w:val="756"/>
      </w:pPr>
      <w:bookmarkStart w:id="39" w:name="eq-eb"/>
      <m:oMathPara>
        <m:oMathParaPr>
          <m:jc m:val="center"/>
        </m:oMathParaPr>
        <m:oMath>
          <m:sSub>
            <m:e>
              <m:r>
                <m:t>Q</m:t>
              </m:r>
            </m:e>
            <m:sub>
              <m:r>
                <m:t>m</m:t>
              </m:r>
              <m:r>
                <m:t>e</m:t>
              </m:r>
              <m:r>
                <m:t>l</m:t>
              </m:r>
              <m:r>
                <m:t>t</m:t>
              </m:r>
            </m:sub>
          </m:sSub>
          <m:r>
            <m:rPr>
              <m:sty m:val="p"/>
            </m:rPr>
            <m:t>=</m:t>
          </m:r>
          <m:sSub>
            <m:e>
              <m:r>
                <m:t>Q</m:t>
              </m:r>
            </m:e>
            <m:sub>
              <m:r>
                <m:t>s</m:t>
              </m:r>
              <m:r>
                <m:t>w</m:t>
              </m:r>
            </m:sub>
          </m:sSub>
          <m:r>
            <m:rPr>
              <m:sty m:val="p"/>
            </m:rPr>
            <m:t>+</m:t>
          </m:r>
          <m:sSub>
            <m:e>
              <m:r>
                <m:t>Q</m:t>
              </m:r>
            </m:e>
            <m:sub>
              <m:r>
                <m:t>l</m:t>
              </m:r>
              <m:r>
                <m:t>w</m:t>
              </m:r>
            </m:sub>
          </m:sSub>
          <m:r>
            <m:rPr>
              <m:sty m:val="p"/>
            </m:rPr>
            <m:t>+</m:t>
          </m:r>
          <m:sSub>
            <m:e>
              <m:r>
                <m:t>Q</m:t>
              </m:r>
            </m:e>
            <m:sub>
              <m:r>
                <m:t>p</m:t>
              </m:r>
            </m:sub>
          </m:sSub>
          <m:r>
            <m:rPr>
              <m:sty m:val="p"/>
            </m:rPr>
            <m:t>+</m:t>
          </m:r>
          <m:sSub>
            <m:e>
              <m:r>
                <m:t>Q</m:t>
              </m:r>
            </m:e>
            <m:sub>
              <m:r>
                <m:t>h</m:t>
              </m:r>
            </m:sub>
          </m:sSub>
          <m:r>
            <m:rPr>
              <m:sty m:val="p"/>
            </m:rPr>
            <m:t>+</m:t>
          </m:r>
          <m:sSub>
            <m:e>
              <m:r>
                <m:t>Q</m:t>
              </m:r>
            </m:e>
            <m:sub>
              <m:r>
                <m:t>l</m:t>
              </m:r>
            </m:sub>
          </m:sSub>
          <m:r>
            <m:rPr>
              <m:sty m:val="p"/>
            </m:rPr>
            <m:t>−</m:t>
          </m:r>
          <m:d>
            <m:dPr>
              <m:begChr m:val="["/>
              <m:sepChr m:val=""/>
              <m:endChr m:val="]"/>
              <m:grow/>
            </m:dPr>
            <m:e>
              <m:sSubSup>
                <m:e>
                  <m:r>
                    <m:t>C</m:t>
                  </m:r>
                </m:e>
                <m:sub>
                  <m:r>
                    <m:t>p</m:t>
                  </m:r>
                </m:sub>
                <m:sup>
                  <m:r>
                    <m:t>i</m:t>
                  </m:r>
                  <m:r>
                    <m:t>c</m:t>
                  </m:r>
                  <m:r>
                    <m:t>e</m:t>
                  </m:r>
                </m:sup>
              </m:sSubSup>
              <m:r>
                <m:t>L</m:t>
              </m:r>
              <m:f>
                <m:fPr>
                  <m:type m:val="bar"/>
                </m:fPr>
                <m:num>
                  <m:r>
                    <m:t>Δ</m:t>
                  </m:r>
                  <m:sSub>
                    <m:e>
                      <m:r>
                        <m:t>T</m:t>
                      </m:r>
                    </m:e>
                    <m:sub>
                      <m:r>
                        <m:t>v</m:t>
                      </m:r>
                      <m:r>
                        <m:t>s</m:t>
                      </m:r>
                    </m:sub>
                  </m:sSub>
                </m:num>
                <m:den>
                  <m:r>
                    <m:t>Δ</m:t>
                  </m:r>
                  <m:r>
                    <m:t>t</m:t>
                  </m:r>
                </m:den>
              </m:f>
            </m:e>
          </m:d>
          <m:r>
            <m:t>  </m:t>
          </m:r>
          <m:d>
            <m:dPr>
              <m:begChr m:val="("/>
              <m:sepChr m:val=""/>
              <m:endChr m:val=")"/>
              <m:grow/>
            </m:dPr>
            <m:e>
              <m:r>
                <m:t>3</m:t>
              </m:r>
            </m:e>
          </m:d>
        </m:oMath>
      </m:oMathPara>
      <w:bookmarkEnd w:id="39"/>
    </w:p>
    <w:p>
      <w:pPr>
        <w:pStyle w:val="778"/>
      </w:pPr>
      <w:r>
        <w:t xml:space="preserve">where</w:t>
      </w:r>
      <w:r>
        <w:t xml:space="preserve"> </w:t>
      </w:r>
      <m:oMath>
        <m:sSub>
          <m:e>
            <m:r>
              <m:t>Q</m:t>
            </m:r>
          </m:e>
          <m:sub>
            <m:r>
              <m:t>s</m:t>
            </m:r>
            <m:r>
              <m:t>w</m:t>
            </m:r>
          </m:sub>
        </m:sSub>
      </m:oMath>
      <w:r>
        <w:t xml:space="preserve"> </w:t>
      </w:r>
      <w:r>
        <w:t xml:space="preserve">and</w:t>
      </w:r>
      <w:r>
        <w:t xml:space="preserve"> </w:t>
      </w:r>
      <m:oMath>
        <m:sSub>
          <m:e>
            <m:r>
              <m:t>Q</m:t>
            </m:r>
          </m:e>
          <m:sub>
            <m:r>
              <m:t>l</m:t>
            </m:r>
            <m:r>
              <m:t>w</m:t>
            </m:r>
          </m:sub>
        </m:sSub>
      </m:oMath>
      <w:r>
        <w:t xml:space="preserve"> </w:t>
      </w:r>
      <w:r>
        <w:t xml:space="preserve">(W m</w:t>
      </w:r>
      <w:r>
        <w:rPr>
          <w:vertAlign w:val="superscript"/>
        </w:rPr>
        <w:t xml:space="preserve">-2</w:t>
      </w:r>
      <w:r>
        <w:t xml:space="preserve">) are the net shortwave and longwave radiation heat fluxes to the canopy snow,</w:t>
      </w:r>
      <w:r>
        <w:t xml:space="preserve"> </w:t>
      </w:r>
      <m:oMath>
        <m:sSub>
          <m:e>
            <m:r>
              <m:t>Q</m:t>
            </m:r>
          </m:e>
          <m:sub>
            <m:r>
              <m:t>p</m:t>
            </m:r>
          </m:sub>
        </m:sSub>
      </m:oMath>
      <w:r>
        <w:t xml:space="preserve"> </w:t>
      </w:r>
      <w:r>
        <w:t xml:space="preserve">(W m</w:t>
      </w:r>
      <w:r>
        <w:rPr>
          <w:vertAlign w:val="superscript"/>
        </w:rPr>
        <w:t xml:space="preserve">-2</w:t>
      </w:r>
      <w:r>
        <w:t xml:space="preserve">), is the advective energy rate, and</w:t>
      </w:r>
      <w:r>
        <w:t xml:space="preserve"> </w:t>
      </w:r>
      <m:oMath>
        <m:sSub>
          <m:e>
            <m:r>
              <m:t>Q</m:t>
            </m:r>
          </m:e>
          <m:sub>
            <m:r>
              <m:t>l</m:t>
            </m:r>
          </m:sub>
        </m:sSub>
      </m:oMath>
      <w:r>
        <w:t xml:space="preserve"> </w:t>
      </w:r>
      <w:r>
        <w:t xml:space="preserve">and</w:t>
      </w:r>
      <w:r>
        <w:t xml:space="preserve"> </w:t>
      </w:r>
      <m:oMath>
        <m:sSub>
          <m:e>
            <m:r>
              <m:t>Q</m:t>
            </m:r>
          </m:e>
          <m:sub>
            <m:r>
              <m:t>h</m:t>
            </m:r>
          </m:sub>
        </m:sSub>
      </m:oMath>
      <w:r>
        <w:t xml:space="preserve"> </w:t>
      </w:r>
      <w:r>
        <w:t xml:space="preserve">(W m</w:t>
      </w:r>
      <w:r>
        <w:rPr>
          <w:vertAlign w:val="superscript"/>
        </w:rPr>
        <w:t xml:space="preserve">-2</w:t>
      </w:r>
      <w:r>
        <w:t xml:space="preserve">), are the turbulent fluxes of latent heat and sensible heat respectively (positive towards canopy snow), and</w:t>
      </w:r>
      <w:r>
        <w:t xml:space="preserve"> </w:t>
      </w:r>
      <m:oMath>
        <m:sSubSup>
          <m:e>
            <m:r>
              <m:t>C</m:t>
            </m:r>
          </m:e>
          <m:sub>
            <m:r>
              <m:t>p</m:t>
            </m:r>
          </m:sub>
          <m:sup>
            <m:r>
              <m:t>i</m:t>
            </m:r>
            <m:r>
              <m:t>c</m:t>
            </m:r>
            <m:r>
              <m:t>e</m:t>
            </m:r>
          </m:sup>
        </m:sSubSup>
      </m:oMath>
      <w:r>
        <w:t xml:space="preserve"> </w:t>
      </w:r>
      <w:r>
        <w:t xml:space="preserve">(J kg</w:t>
      </w:r>
      <w:r>
        <w:rPr>
          <w:vertAlign w:val="superscript"/>
        </w:rPr>
        <w:t xml:space="preserve">-1</w:t>
      </w:r>
      <w:r>
        <w:t xml:space="preserve"> </w:t>
      </w:r>
      <w:r>
        <w:t xml:space="preserve">K</w:t>
      </w:r>
      <w:r>
        <w:rPr>
          <w:vertAlign w:val="superscript"/>
        </w:rPr>
        <w:t xml:space="preserve">-1</w:t>
      </w:r>
      <w:r>
        <w:t xml:space="preserve">) is the specific heat capacity of ice. Figure 2 in</w:t>
      </w:r>
      <w:r>
        <w:t xml:space="preserve"> </w:t>
      </w:r>
      <w:r>
        <w:t xml:space="preserve">Cebulski &amp; Pomeroy (2025a)</w:t>
      </w:r>
      <w:r>
        <w:t xml:space="preserve"> </w:t>
      </w:r>
      <w:r>
        <w:t xml:space="preserve">shows a visual representation of this energy balance.</w:t>
      </w:r>
    </w:p>
    <w:bookmarkEnd w:id="40"/>
    <w:bookmarkStart w:id="48" w:name="energy-balance-parameterisations"/>
    <w:p>
      <w:pPr>
        <w:pStyle w:val="681"/>
      </w:pPr>
      <w:r>
        <w:t xml:space="preserve">2.6 Energy Balance Parameterisations</w:t>
      </w:r>
    </w:p>
    <w:p>
      <w:pPr>
        <w:pStyle w:val="778"/>
      </w:pPr>
      <w:r>
        <w:t xml:space="preserve">The E10 and R01 parameterisations relied on physically guided empirical relationships to simulate sublimation and melt and are described in full detail in their respective articles and are also summarised in</w:t>
      </w:r>
      <w:r>
        <w:t xml:space="preserve"> </w:t>
      </w:r>
      <w:r>
        <w:t xml:space="preserve">Cebulski &amp; Pomeroy (2025a)</w:t>
      </w:r>
      <w:r>
        <w:t xml:space="preserve">. The following section describes the energy balance parameterisations implemented in the CP25 and SA09 models.</w:t>
      </w:r>
    </w:p>
    <w:p>
      <w:pPr>
        <w:pStyle w:val="756"/>
      </w:pPr>
      <m:oMath>
        <m:sSub>
          <m:e>
            <m:r>
              <m:t>Q</m:t>
            </m:r>
          </m:e>
          <m:sub>
            <m:r>
              <m:t>s</m:t>
            </m:r>
            <m:r>
              <m:t>w</m:t>
            </m:r>
          </m:sub>
        </m:sSub>
      </m:oMath>
      <w:r>
        <w:t xml:space="preserve"> </w:t>
      </w:r>
      <w:r>
        <w:t xml:space="preserve">was determined as:</w:t>
      </w:r>
    </w:p>
    <w:p>
      <w:pPr>
        <w:pStyle w:val="756"/>
      </w:pPr>
      <w:bookmarkStart w:id="41" w:name="eq-sw"/>
      <m:oMathPara>
        <m:oMathParaPr>
          <m:jc m:val="center"/>
        </m:oMathParaPr>
        <m:oMath>
          <m:sSub>
            <m:e>
              <m:r>
                <m:t>Q</m:t>
              </m:r>
            </m:e>
            <m:sub>
              <m:r>
                <m:t>s</m:t>
              </m:r>
              <m:r>
                <m:t>w</m:t>
              </m:r>
            </m:sub>
          </m:sSub>
          <m:r>
            <m:rPr>
              <m:sty m:val="p"/>
            </m:rPr>
            <m:t>=</m:t>
          </m:r>
          <m:sSubSup>
            <m:e>
              <m:r>
                <m:t>Q</m:t>
              </m:r>
            </m:e>
            <m:sub>
              <m:r>
                <m:t>s</m:t>
              </m:r>
              <m:r>
                <m:t>w</m:t>
              </m:r>
            </m:sub>
            <m:sup>
              <m:r>
                <m:t>i</m:t>
              </m:r>
              <m:r>
                <m:t>n</m:t>
              </m:r>
            </m:sup>
          </m:sSubSup>
          <m:r>
            <m:rPr>
              <m:sty m:val="p"/>
            </m:rPr>
            <m:t>⋅</m:t>
          </m:r>
          <m:d>
            <m:dPr>
              <m:begChr m:val="("/>
              <m:sepChr m:val=""/>
              <m:endChr m:val=")"/>
              <m:grow/>
            </m:dPr>
            <m:e>
              <m:r>
                <m:t>1</m:t>
              </m:r>
              <m:r>
                <m:rPr>
                  <m:sty m:val="p"/>
                </m:rPr>
                <m:t>−</m:t>
              </m:r>
              <m:sSub>
                <m:e>
                  <m:r>
                    <m:t>α</m:t>
                  </m:r>
                </m:e>
                <m:sub>
                  <m:r>
                    <m:t>s</m:t>
                  </m:r>
                </m:sub>
              </m:sSub>
            </m:e>
          </m:d>
          <m:r>
            <m:rPr>
              <m:sty m:val="p"/>
            </m:rPr>
            <m:t>⋅</m:t>
          </m:r>
          <m:sSubSup>
            <m:e>
              <m:r>
                <m:t>τ</m:t>
              </m:r>
            </m:e>
            <m:sub>
              <m:r>
                <m:t>50</m:t>
              </m:r>
            </m:sub>
            <m:sup>
              <m:r>
                <m:t>v</m:t>
              </m:r>
              <m:r>
                <m:t>e</m:t>
              </m:r>
              <m:r>
                <m:t>g</m:t>
              </m:r>
            </m:sup>
          </m:sSubSup>
          <m:r>
            <m:t>  </m:t>
          </m:r>
          <m:d>
            <m:dPr>
              <m:begChr m:val="("/>
              <m:sepChr m:val=""/>
              <m:endChr m:val=")"/>
              <m:grow/>
            </m:dPr>
            <m:e>
              <m:r>
                <m:t>4</m:t>
              </m:r>
            </m:e>
          </m:d>
        </m:oMath>
      </m:oMathPara>
      <w:bookmarkEnd w:id="41"/>
    </w:p>
    <w:p>
      <w:pPr>
        <w:pStyle w:val="778"/>
      </w:pPr>
      <w:r>
        <w:t xml:space="preserve">where</w:t>
      </w:r>
      <w:r>
        <w:t xml:space="preserve"> </w:t>
      </w:r>
      <m:oMath>
        <m:sSubSup>
          <m:e>
            <m:r>
              <m:t>Q</m:t>
            </m:r>
          </m:e>
          <m:sub>
            <m:r>
              <m:t>s</m:t>
            </m:r>
            <m:r>
              <m:t>w</m:t>
            </m:r>
          </m:sub>
          <m:sup>
            <m:r>
              <m:t>i</m:t>
            </m:r>
            <m:r>
              <m:t>n</m:t>
            </m:r>
          </m:sup>
        </m:sSubSup>
      </m:oMath>
      <w:r>
        <w:t xml:space="preserve"> </w:t>
      </w:r>
      <w:r>
        <w:t xml:space="preserve">is the downwelling shortwave radiation (W m</w:t>
      </w:r>
      <w:r>
        <w:rPr>
          <w:vertAlign w:val="superscript"/>
        </w:rPr>
        <w:t xml:space="preserve">-2</w:t>
      </w:r>
      <w:r>
        <w:t xml:space="preserve">),</w:t>
      </w:r>
      <w:r>
        <w:t xml:space="preserve"> </w:t>
      </w:r>
      <m:oMath>
        <m:sSub>
          <m:e>
            <m:r>
              <m:t>α</m:t>
            </m:r>
          </m:e>
          <m:sub>
            <m:r>
              <m:t>s</m:t>
            </m:r>
          </m:sub>
        </m:sSub>
      </m:oMath>
      <w:r>
        <w:t xml:space="preserve"> </w:t>
      </w:r>
      <w:r>
        <w:t xml:space="preserve">is the albedo of snow intercepted in the canopy (-),</w:t>
      </w:r>
      <w:r>
        <w:t xml:space="preserve"> </w:t>
      </w:r>
      <m:oMath>
        <m:sSubSup>
          <m:e>
            <m:r>
              <m:t>τ</m:t>
            </m:r>
          </m:e>
          <m:sub>
            <m:r>
              <m:t>50</m:t>
            </m:r>
          </m:sub>
          <m:sup>
            <m:r>
              <m:t>v</m:t>
            </m:r>
            <m:r>
              <m:t>e</m:t>
            </m:r>
            <m:r>
              <m:t>g</m:t>
            </m:r>
          </m:sup>
        </m:sSubSup>
      </m:oMath>
      <w:r>
        <w:t xml:space="preserve"> </w:t>
      </w:r>
      <w:r>
        <w:t xml:space="preserve">(-) is the canopy transmittance to</w:t>
      </w:r>
      <w:r>
        <w:t xml:space="preserve"> </w:t>
      </w:r>
      <m:oMath>
        <m:sSubSup>
          <m:e>
            <m:r>
              <m:t>Q</m:t>
            </m:r>
          </m:e>
          <m:sub>
            <m:r>
              <m:t>s</m:t>
            </m:r>
            <m:r>
              <m:t>w</m:t>
            </m:r>
          </m:sub>
          <m:sup>
            <m:r>
              <m:t>i</m:t>
            </m:r>
            <m:r>
              <m:t>n</m:t>
            </m:r>
          </m:sup>
        </m:sSubSup>
      </m:oMath>
      <w:r>
        <w:t xml:space="preserve">. Equation 10 from</w:t>
      </w:r>
      <w:r>
        <w:t xml:space="preserve"> </w:t>
      </w:r>
      <w:r>
        <w:t xml:space="preserve">Pomeroy et al. (2009)</w:t>
      </w:r>
      <w:r>
        <w:t xml:space="preserve"> </w:t>
      </w:r>
      <w:r>
        <w:t xml:space="preserve">was used to determine</w:t>
      </w:r>
      <w:r>
        <w:t xml:space="preserve"> </w:t>
      </w:r>
      <m:oMath>
        <m:sSubSup>
          <m:e>
            <m:r>
              <m:t>τ</m:t>
            </m:r>
          </m:e>
          <m:sub>
            <m:r>
              <m:t>50</m:t>
            </m:r>
          </m:sub>
          <m:sup>
            <m:r>
              <m:t>v</m:t>
            </m:r>
            <m:r>
              <m:t>e</m:t>
            </m:r>
            <m:r>
              <m:t>g</m:t>
            </m:r>
          </m:sup>
        </m:sSubSup>
      </m:oMath>
      <w:r>
        <w:t xml:space="preserve">, using half of the leaf area index (LAI) based on studies</w:t>
      </w:r>
      <w:r>
        <w:t xml:space="preserve"> </w:t>
      </w:r>
      <w:r>
        <w:t xml:space="preserve">Weiskittel et al. (2009)</w:t>
      </w:r>
      <w:r>
        <w:t xml:space="preserve"> </w:t>
      </w:r>
      <w:r>
        <w:t xml:space="preserve">and</w:t>
      </w:r>
      <w:r>
        <w:t xml:space="preserve"> </w:t>
      </w:r>
      <w:r>
        <w:t xml:space="preserve">Kesselring et al. (2024)</w:t>
      </w:r>
      <w:r>
        <w:t xml:space="preserve"> </w:t>
      </w:r>
      <w:r>
        <w:t xml:space="preserve">that approximately 50% of the total leaf area is concentrated in the upper half of coniferous canopies.</w:t>
      </w:r>
      <w:r>
        <w:t xml:space="preserve"> </w:t>
      </w:r>
      <m:oMath>
        <m:sSub>
          <m:e>
            <m:r>
              <m:t>Q</m:t>
            </m:r>
          </m:e>
          <m:sub>
            <m:r>
              <m:t>s</m:t>
            </m:r>
            <m:r>
              <m:t>w</m:t>
            </m:r>
          </m:sub>
        </m:sSub>
      </m:oMath>
      <w:r>
        <w:t xml:space="preserve"> </w:t>
      </w:r>
      <w:r>
        <w:t xml:space="preserve">provides an approximation of the mean downwelling shortwave radiation to all snow intercepted in the canopy and is a simplification from using a partial differential equation to determine the radiation incident to individual height layers within the canopy. Upwelling shortwave radiation reflected off the surface snowpack is considered negligible contribution to the snow intercepted in the canopy as it is primarily blocked by vegetation elements underlying the canopy snow</w:t>
      </w:r>
      <w:r>
        <w:t xml:space="preserve"> </w:t>
      </w:r>
      <w:r>
        <w:t xml:space="preserve">(Pomeroy et al., 2009)</w:t>
      </w:r>
      <w:r>
        <w:t xml:space="preserve">.</w:t>
      </w:r>
    </w:p>
    <w:p>
      <w:pPr>
        <w:pStyle w:val="756"/>
      </w:pPr>
      <m:oMath>
        <m:sSub>
          <m:e>
            <m:r>
              <m:t>Q</m:t>
            </m:r>
          </m:e>
          <m:sub>
            <m:r>
              <m:t>l</m:t>
            </m:r>
            <m:r>
              <m:t>w</m:t>
            </m:r>
          </m:sub>
        </m:sSub>
      </m:oMath>
      <w:r>
        <w:t xml:space="preserve"> </w:t>
      </w:r>
      <w:r>
        <w:t xml:space="preserve">was approximated as:</w:t>
      </w:r>
    </w:p>
    <w:p>
      <w:pPr>
        <w:pStyle w:val="756"/>
      </w:pPr>
      <w:bookmarkStart w:id="42" w:name="eq-lw"/>
      <m:oMathPara>
        <m:oMathParaPr>
          <m:jc m:val="center"/>
        </m:oMathParaPr>
        <m:oMath>
          <m:sSub>
            <m:e>
              <m:r>
                <m:t>Q</m:t>
              </m:r>
            </m:e>
            <m:sub>
              <m:r>
                <m:t>l</m:t>
              </m:r>
              <m:r>
                <m:t>w</m:t>
              </m:r>
            </m:sub>
          </m:sSub>
          <m:r>
            <m:rPr>
              <m:sty m:val="p"/>
            </m:rPr>
            <m:t>=</m:t>
          </m:r>
          <m:r>
            <m:rPr>
              <m:sty m:val="p"/>
            </m:rPr>
            <m:t>↓</m:t>
          </m:r>
          <m:sSubSup>
            <m:e>
              <m:r>
                <m:t>Q</m:t>
              </m:r>
            </m:e>
            <m:sub>
              <m:r>
                <m:t>l</m:t>
              </m:r>
              <m:r>
                <m:t>w</m:t>
              </m:r>
            </m:sub>
            <m:sup>
              <m:r>
                <m:t>a</m:t>
              </m:r>
              <m:r>
                <m:t>t</m:t>
              </m:r>
              <m:r>
                <m:t>m</m:t>
              </m:r>
            </m:sup>
          </m:sSubSup>
          <m:r>
            <m:rPr>
              <m:sty m:val="p"/>
            </m:rPr>
            <m:t>+</m:t>
          </m:r>
          <m:r>
            <m:rPr>
              <m:sty m:val="p"/>
            </m:rPr>
            <m:t>↑</m:t>
          </m:r>
          <m:sSubSup>
            <m:e>
              <m:r>
                <m:t>Q</m:t>
              </m:r>
            </m:e>
            <m:sub>
              <m:r>
                <m:t>l</m:t>
              </m:r>
              <m:r>
                <m:t>w</m:t>
              </m:r>
            </m:sub>
            <m:sup>
              <m:r>
                <m:t>v</m:t>
              </m:r>
              <m:r>
                <m:t>e</m:t>
              </m:r>
              <m:r>
                <m:t>g</m:t>
              </m:r>
            </m:sup>
          </m:sSubSup>
          <m:r>
            <m:rPr>
              <m:sty m:val="p"/>
            </m:rPr>
            <m:t>−</m:t>
          </m:r>
          <m:sSubSup>
            <m:e>
              <m:r>
                <m:t>Q</m:t>
              </m:r>
            </m:e>
            <m:sub>
              <m:r>
                <m:t>l</m:t>
              </m:r>
              <m:r>
                <m:t>w</m:t>
              </m:r>
            </m:sub>
            <m:sup>
              <m:r>
                <m:t>v</m:t>
              </m:r>
              <m:r>
                <m:t>s</m:t>
              </m:r>
            </m:sup>
          </m:sSubSup>
          <m:r>
            <m:t>  </m:t>
          </m:r>
          <m:d>
            <m:dPr>
              <m:begChr m:val="("/>
              <m:sepChr m:val=""/>
              <m:endChr m:val=")"/>
              <m:grow/>
            </m:dPr>
            <m:e>
              <m:r>
                <m:t>5</m:t>
              </m:r>
            </m:e>
          </m:d>
        </m:oMath>
      </m:oMathPara>
      <w:bookmarkEnd w:id="42"/>
    </w:p>
    <w:p>
      <w:pPr>
        <w:pStyle w:val="778"/>
      </w:pPr>
      <w:r>
        <w:t xml:space="preserve">where</w:t>
      </w:r>
      <w:r>
        <w:t xml:space="preserve"> </w:t>
      </w:r>
      <m:oMath>
        <m:sSubSup>
          <m:e>
            <m:r>
              <m:t>Q</m:t>
            </m:r>
          </m:e>
          <m:sub>
            <m:r>
              <m:t>l</m:t>
            </m:r>
            <m:r>
              <m:t>w</m:t>
            </m:r>
          </m:sub>
          <m:sup>
            <m:r>
              <m:t>a</m:t>
            </m:r>
            <m:r>
              <m:t>t</m:t>
            </m:r>
            <m:r>
              <m:t>m</m:t>
            </m:r>
          </m:sup>
        </m:sSubSup>
      </m:oMath>
      <w:r>
        <w:t xml:space="preserve"> </w:t>
      </w:r>
      <w:r>
        <w:t xml:space="preserve">is the downwelling longwave radiation from the atmosphere (W m</w:t>
      </w:r>
      <w:r>
        <w:rPr>
          <w:vertAlign w:val="superscript"/>
        </w:rPr>
        <w:t xml:space="preserve">-2</w:t>
      </w:r>
      <w:r>
        <w:t xml:space="preserve">),</w:t>
      </w:r>
      <w:r>
        <w:t xml:space="preserve"> </w:t>
      </w:r>
      <m:oMath>
        <m:sSubSup>
          <m:e>
            <m:r>
              <m:t>Q</m:t>
            </m:r>
          </m:e>
          <m:sub>
            <m:r>
              <m:t>l</m:t>
            </m:r>
            <m:r>
              <m:t>w</m:t>
            </m:r>
          </m:sub>
          <m:sup>
            <m:r>
              <m:t>v</m:t>
            </m:r>
            <m:r>
              <m:t>e</m:t>
            </m:r>
            <m:r>
              <m:t>g</m:t>
            </m:r>
          </m:sup>
        </m:sSubSup>
      </m:oMath>
      <w:r>
        <w:t xml:space="preserve"> </w:t>
      </w:r>
      <w:r>
        <w:t xml:space="preserve">is the longwave radiation upwelling from vegetation elements underlying snow intercepted in the canopy (W m</w:t>
      </w:r>
      <w:r>
        <w:rPr>
          <w:vertAlign w:val="superscript"/>
        </w:rPr>
        <w:t xml:space="preserve">-2</w:t>
      </w:r>
      <w:r>
        <w:t xml:space="preserve">), and</w:t>
      </w:r>
      <w:r>
        <w:t xml:space="preserve"> </w:t>
      </w:r>
      <m:oMath>
        <m:sSubSup>
          <m:e>
            <m:r>
              <m:t>Q</m:t>
            </m:r>
          </m:e>
          <m:sub>
            <m:r>
              <m:t>l</m:t>
            </m:r>
            <m:r>
              <m:t>w</m:t>
            </m:r>
          </m:sub>
          <m:sup>
            <m:r>
              <m:t>v</m:t>
            </m:r>
            <m:r>
              <m:t>s</m:t>
            </m:r>
          </m:sup>
        </m:sSubSup>
      </m:oMath>
      <w:r>
        <w:t xml:space="preserve"> </w:t>
      </w:r>
      <w:r>
        <w:t xml:space="preserve">(W m</w:t>
      </w:r>
      <w:r>
        <w:rPr>
          <w:vertAlign w:val="superscript"/>
        </w:rPr>
        <w:t xml:space="preserve">-2</w:t>
      </w:r>
      <w:r>
        <w:t xml:space="preserve">) is the outgoing longwave radiation from the top and bottom of the canopy snow layer calculated as:</w:t>
      </w:r>
    </w:p>
    <w:p>
      <w:pPr>
        <w:pStyle w:val="756"/>
      </w:pPr>
      <w:bookmarkStart w:id="43" w:name="eq-lw-vs"/>
      <m:oMathPara>
        <m:oMathParaPr>
          <m:jc m:val="center"/>
        </m:oMathParaPr>
        <m:oMath>
          <m:sSubSup>
            <m:e>
              <m:r>
                <m:t>Q</m:t>
              </m:r>
            </m:e>
            <m:sub>
              <m:r>
                <m:t>l</m:t>
              </m:r>
              <m:r>
                <m:t>w</m:t>
              </m:r>
            </m:sub>
            <m:sup>
              <m:r>
                <m:t>v</m:t>
              </m:r>
              <m:r>
                <m:t>s</m:t>
              </m:r>
            </m:sup>
          </m:sSubSup>
          <m:r>
            <m:rPr>
              <m:sty m:val="p"/>
            </m:rPr>
            <m:t>=</m:t>
          </m:r>
          <m:r>
            <m:t>2</m:t>
          </m:r>
          <m:sSub>
            <m:e>
              <m:r>
                <m:t>ϵ</m:t>
              </m:r>
            </m:e>
            <m:sub>
              <m:r>
                <m:t>s</m:t>
              </m:r>
            </m:sub>
          </m:sSub>
          <m:r>
            <m:t>σ</m:t>
          </m:r>
          <m:sSubSup>
            <m:e>
              <m:r>
                <m:t>T</m:t>
              </m:r>
            </m:e>
            <m:sub>
              <m:r>
                <m:t>v</m:t>
              </m:r>
              <m:r>
                <m:t>s</m:t>
              </m:r>
            </m:sub>
            <m:sup>
              <m:r>
                <m:t>4</m:t>
              </m:r>
            </m:sup>
          </m:sSubSup>
          <m:r>
            <m:t>  </m:t>
          </m:r>
          <m:d>
            <m:dPr>
              <m:begChr m:val="("/>
              <m:sepChr m:val=""/>
              <m:endChr m:val=")"/>
              <m:grow/>
            </m:dPr>
            <m:e>
              <m:r>
                <m:t>6</m:t>
              </m:r>
            </m:e>
          </m:d>
        </m:oMath>
      </m:oMathPara>
      <w:bookmarkEnd w:id="43"/>
    </w:p>
    <w:p>
      <w:pPr>
        <w:pStyle w:val="778"/>
      </w:pPr>
      <w:r>
        <w:t xml:space="preserve">where</w:t>
      </w:r>
      <w:r>
        <w:t xml:space="preserve"> </w:t>
      </w:r>
      <m:oMath>
        <m:sSub>
          <m:e>
            <m:r>
              <m:t>ϵ</m:t>
            </m:r>
          </m:e>
          <m:sub>
            <m:r>
              <m:t>s</m:t>
            </m:r>
          </m:sub>
        </m:sSub>
      </m:oMath>
      <w:r>
        <w:t xml:space="preserve"> </w:t>
      </w:r>
      <w:r>
        <w:t xml:space="preserve">is the emissivity (-) of snow taken as 0.99 and</w:t>
      </w:r>
      <w:r>
        <w:t xml:space="preserve"> </w:t>
      </w:r>
      <m:oMath>
        <m:r>
          <m:t>σ</m:t>
        </m:r>
      </m:oMath>
      <w:r>
        <w:t xml:space="preserve"> </w:t>
      </w:r>
      <w:r>
        <w:t xml:space="preserve">is the Stefan–Boltzmann (5.67e</w:t>
      </w:r>
      <w:r>
        <w:rPr>
          <w:vertAlign w:val="superscript"/>
        </w:rPr>
        <w:t xml:space="preserve">-10</w:t>
      </w:r>
      <w:r>
        <w:t xml:space="preserve"> </w:t>
      </w:r>
      <w:r>
        <w:t xml:space="preserve">W m</w:t>
      </w:r>
      <w:r>
        <w:rPr>
          <w:vertAlign w:val="superscript"/>
        </w:rPr>
        <w:t xml:space="preserve">-1</w:t>
      </w:r>
      <w:r>
        <w:t xml:space="preserve"> </w:t>
      </w:r>
      <w:r>
        <w:t xml:space="preserve">K</w:t>
      </w:r>
      <w:r>
        <w:rPr>
          <w:vertAlign w:val="superscript"/>
        </w:rPr>
        <w:t xml:space="preserve">-4</w:t>
      </w:r>
      <w:r>
        <w:t xml:space="preserve">).</w:t>
      </w:r>
      <w:r>
        <w:t xml:space="preserve"> </w:t>
      </w:r>
      <m:oMath>
        <m:sSubSup>
          <m:e>
            <m:r>
              <m:t>Q</m:t>
            </m:r>
          </m:e>
          <m:sub>
            <m:r>
              <m:t>l</m:t>
            </m:r>
            <m:r>
              <m:t>w</m:t>
            </m:r>
          </m:sub>
          <m:sup>
            <m:r>
              <m:t>a</m:t>
            </m:r>
            <m:r>
              <m:t>t</m:t>
            </m:r>
            <m:r>
              <m:t>m</m:t>
            </m:r>
          </m:sup>
        </m:sSubSup>
      </m:oMath>
      <w:r>
        <w:t xml:space="preserve"> </w:t>
      </w:r>
      <w:r>
        <w:t xml:space="preserve">was approximated in this study as in</w:t>
      </w:r>
      <w:r>
        <w:t xml:space="preserve"> </w:t>
      </w:r>
      <w:r>
        <w:t xml:space="preserve">Sicart et al. (2006)</w:t>
      </w:r>
      <w:r>
        <w:t xml:space="preserve"> </w:t>
      </w:r>
      <w:r>
        <w:t xml:space="preserve">to represent the influence of atmospheric moisture and clouds on emissivity.</w:t>
      </w:r>
      <w:r>
        <w:t xml:space="preserve"> </w:t>
      </w:r>
      <m:oMath>
        <m:sSubSup>
          <m:e>
            <m:r>
              <m:t>Q</m:t>
            </m:r>
          </m:e>
          <m:sub>
            <m:r>
              <m:t>l</m:t>
            </m:r>
            <m:r>
              <m:t>w</m:t>
            </m:r>
          </m:sub>
          <m:sup>
            <m:r>
              <m:t>v</m:t>
            </m:r>
            <m:r>
              <m:t>e</m:t>
            </m:r>
            <m:r>
              <m:t>g</m:t>
            </m:r>
          </m:sup>
        </m:sSubSup>
      </m:oMath>
      <w:r>
        <w:t xml:space="preserve"> </w:t>
      </w:r>
      <w:r>
        <w:t xml:space="preserve">was calculated with the assumption that canopy elements are in equilibrium with the air temperature plus any increase in vegetation temperature from the extinction of</w:t>
      </w:r>
      <w:r>
        <w:t xml:space="preserve"> </w:t>
      </w:r>
      <m:oMath>
        <m:sSubSup>
          <m:e>
            <m:r>
              <m:t>Q</m:t>
            </m:r>
          </m:e>
          <m:sub>
            <m:r>
              <m:t>s</m:t>
            </m:r>
            <m:r>
              <m:t>w</m:t>
            </m:r>
          </m:sub>
          <m:sup>
            <m:r>
              <m:t>i</m:t>
            </m:r>
            <m:r>
              <m:t>n</m:t>
            </m:r>
          </m:sup>
        </m:sSubSup>
      </m:oMath>
      <w:r>
        <w:t xml:space="preserve"> </w:t>
      </w:r>
      <w:r>
        <w:t xml:space="preserve">in the canopy</w:t>
      </w:r>
      <w:r>
        <w:t xml:space="preserve"> </w:t>
      </w:r>
      <w:r>
        <w:t xml:space="preserve">(Pomeroy et al., 2009, Eq. 4)</w:t>
      </w:r>
      <w:r>
        <w:t xml:space="preserve">.</w:t>
      </w:r>
    </w:p>
    <w:p>
      <w:pPr>
        <w:pStyle w:val="756"/>
      </w:pPr>
      <m:oMath>
        <m:sSub>
          <m:e>
            <m:r>
              <m:t>Q</m:t>
            </m:r>
          </m:e>
          <m:sub>
            <m:r>
              <m:t>p</m:t>
            </m:r>
          </m:sub>
        </m:sSub>
      </m:oMath>
      <w:r>
        <w:t xml:space="preserve"> </w:t>
      </w:r>
      <w:r>
        <w:t xml:space="preserve">was calculated as:</w:t>
      </w:r>
    </w:p>
    <w:p>
      <w:pPr>
        <w:pStyle w:val="756"/>
      </w:pPr>
      <w:bookmarkStart w:id="44" w:name="eq-qp"/>
      <m:oMathPara>
        <m:oMathParaPr>
          <m:jc m:val="center"/>
        </m:oMathParaPr>
        <m:oMath>
          <m:sSub>
            <m:e>
              <m:r>
                <m:t>Q</m:t>
              </m:r>
            </m:e>
            <m:sub>
              <m:r>
                <m:t>p</m:t>
              </m:r>
            </m:sub>
          </m:sSub>
          <m:r>
            <m:rPr>
              <m:sty m:val="p"/>
            </m:rPr>
            <m:t>=</m:t>
          </m:r>
          <m:d>
            <m:dPr>
              <m:begChr m:val="["/>
              <m:sepChr m:val=""/>
              <m:endChr m:val="]"/>
              <m:grow/>
            </m:dPr>
            <m:e>
              <m:sSubSup>
                <m:e>
                  <m:r>
                    <m:t>C</m:t>
                  </m:r>
                </m:e>
                <m:sub>
                  <m:r>
                    <m:t>p</m:t>
                  </m:r>
                </m:sub>
                <m:sup>
                  <m:r>
                    <m:t>l</m:t>
                  </m:r>
                  <m:r>
                    <m:t>i</m:t>
                  </m:r>
                  <m:r>
                    <m:t>q</m:t>
                  </m:r>
                </m:sup>
              </m:sSubSup>
              <m:sSub>
                <m:e>
                  <m:r>
                    <m:t>m</m:t>
                  </m:r>
                </m:e>
                <m:sub>
                  <m:r>
                    <m:t>r</m:t>
                  </m:r>
                </m:sub>
              </m:sSub>
              <m:d>
                <m:dPr>
                  <m:begChr m:val="("/>
                  <m:sepChr m:val=""/>
                  <m:endChr m:val=")"/>
                  <m:grow/>
                </m:dPr>
                <m:e>
                  <m:sSub>
                    <m:e>
                      <m:r>
                        <m:t>T</m:t>
                      </m:r>
                    </m:e>
                    <m:sub>
                      <m:r>
                        <m:t>r</m:t>
                      </m:r>
                    </m:sub>
                  </m:sSub>
                  <m:r>
                    <m:rPr>
                      <m:sty m:val="p"/>
                    </m:rPr>
                    <m:t>−</m:t>
                  </m:r>
                  <m:sSub>
                    <m:e>
                      <m:r>
                        <m:t>T</m:t>
                      </m:r>
                    </m:e>
                    <m:sub>
                      <m:r>
                        <m:t>v</m:t>
                      </m:r>
                      <m:r>
                        <m:t>s</m:t>
                      </m:r>
                    </m:sub>
                  </m:sSub>
                </m:e>
              </m:d>
              <m:r>
                <m:rPr>
                  <m:sty m:val="p"/>
                </m:rPr>
                <m:t>+</m:t>
              </m:r>
              <m:sSubSup>
                <m:e>
                  <m:r>
                    <m:t>C</m:t>
                  </m:r>
                </m:e>
                <m:sub>
                  <m:r>
                    <m:t>p</m:t>
                  </m:r>
                </m:sub>
                <m:sup>
                  <m:r>
                    <m:t>i</m:t>
                  </m:r>
                  <m:r>
                    <m:t>c</m:t>
                  </m:r>
                  <m:r>
                    <m:t>e</m:t>
                  </m:r>
                </m:sup>
              </m:sSubSup>
              <m:sSub>
                <m:e>
                  <m:r>
                    <m:t>m</m:t>
                  </m:r>
                </m:e>
                <m:sub>
                  <m:r>
                    <m:t>s</m:t>
                  </m:r>
                </m:sub>
              </m:sSub>
              <m:d>
                <m:dPr>
                  <m:begChr m:val="("/>
                  <m:sepChr m:val=""/>
                  <m:endChr m:val=")"/>
                  <m:grow/>
                </m:dPr>
                <m:e>
                  <m:sSub>
                    <m:e>
                      <m:r>
                        <m:t>T</m:t>
                      </m:r>
                    </m:e>
                    <m:sub>
                      <m:r>
                        <m:t>s</m:t>
                      </m:r>
                    </m:sub>
                  </m:sSub>
                  <m:r>
                    <m:rPr>
                      <m:sty m:val="p"/>
                    </m:rPr>
                    <m:t>−</m:t>
                  </m:r>
                  <m:sSub>
                    <m:e>
                      <m:r>
                        <m:t>T</m:t>
                      </m:r>
                    </m:e>
                    <m:sub>
                      <m:r>
                        <m:t>v</m:t>
                      </m:r>
                      <m:r>
                        <m:t>s</m:t>
                      </m:r>
                    </m:sub>
                  </m:sSub>
                </m:e>
              </m:d>
            </m:e>
          </m:d>
          <m:r>
            <m:rPr>
              <m:sty m:val="p"/>
            </m:rPr>
            <m:t>/</m:t>
          </m:r>
          <m:r>
            <m:t>Δ</m:t>
          </m:r>
          <m:r>
            <m:t>t</m:t>
          </m:r>
          <m:r>
            <m:t>  </m:t>
          </m:r>
          <m:d>
            <m:dPr>
              <m:begChr m:val="("/>
              <m:sepChr m:val=""/>
              <m:endChr m:val=")"/>
              <m:grow/>
            </m:dPr>
            <m:e>
              <m:r>
                <m:t>7</m:t>
              </m:r>
            </m:e>
          </m:d>
        </m:oMath>
      </m:oMathPara>
      <w:bookmarkEnd w:id="44"/>
    </w:p>
    <w:p>
      <w:pPr>
        <w:pStyle w:val="778"/>
      </w:pPr>
      <w:r>
        <w:t xml:space="preserve">where</w:t>
      </w:r>
      <w:r>
        <w:t xml:space="preserve"> </w:t>
      </w:r>
      <m:oMath>
        <m:sSubSup>
          <m:e>
            <m:r>
              <m:t>C</m:t>
            </m:r>
          </m:e>
          <m:sub>
            <m:r>
              <m:t>p</m:t>
            </m:r>
          </m:sub>
          <m:sup>
            <m:r>
              <m:t>l</m:t>
            </m:r>
            <m:r>
              <m:t>i</m:t>
            </m:r>
            <m:r>
              <m:t>q</m:t>
            </m:r>
          </m:sup>
        </m:sSubSup>
      </m:oMath>
      <w:r>
        <w:t xml:space="preserve"> </w:t>
      </w:r>
      <w:r>
        <w:t xml:space="preserve">is the specific heat capacity of liquid water (J kg</w:t>
      </w:r>
      <w:r>
        <w:rPr>
          <w:vertAlign w:val="superscript"/>
        </w:rPr>
        <w:t xml:space="preserve">-1</w:t>
      </w:r>
      <w:r>
        <w:t xml:space="preserve"> </w:t>
      </w:r>
      <w:r>
        <w:t xml:space="preserve">K</w:t>
      </w:r>
      <w:r>
        <w:rPr>
          <w:vertAlign w:val="superscript"/>
        </w:rPr>
        <w:t xml:space="preserve">-1</w:t>
      </w:r>
      <w:r>
        <w:t xml:space="preserve">),</w:t>
      </w:r>
      <w:r>
        <w:t xml:space="preserve"> </w:t>
      </w:r>
      <m:oMath>
        <m:sSub>
          <m:e>
            <m:r>
              <m:t>m</m:t>
            </m:r>
          </m:e>
          <m:sub>
            <m:r>
              <m:t>r</m:t>
            </m:r>
          </m:sub>
        </m:sSub>
      </m:oMath>
      <w:r>
        <w:t xml:space="preserve"> </w:t>
      </w:r>
      <w:r>
        <w:t xml:space="preserve">is the specific mass of liquid water in precipitation (mm),</w:t>
      </w:r>
      <w:r>
        <w:t xml:space="preserve"> </w:t>
      </w:r>
      <m:oMath>
        <m:sSub>
          <m:e>
            <m:r>
              <m:t>T</m:t>
            </m:r>
          </m:e>
          <m:sub>
            <m:r>
              <m:t>r</m:t>
            </m:r>
          </m:sub>
        </m:sSub>
      </m:oMath>
      <w:r>
        <w:t xml:space="preserve"> </w:t>
      </w:r>
      <w:r>
        <w:t xml:space="preserve">is the rainfall temperature (K),</w:t>
      </w:r>
      <w:r>
        <w:t xml:space="preserve"> </w:t>
      </w:r>
      <m:oMath>
        <m:sSub>
          <m:e>
            <m:r>
              <m:t>m</m:t>
            </m:r>
          </m:e>
          <m:sub>
            <m:r>
              <m:t>s</m:t>
            </m:r>
          </m:sub>
        </m:sSub>
      </m:oMath>
      <w:r>
        <w:t xml:space="preserve"> </w:t>
      </w:r>
      <w:r>
        <w:t xml:space="preserve">is the specific mass of snow in precipitation (mm), and</w:t>
      </w:r>
      <w:r>
        <w:t xml:space="preserve"> </w:t>
      </w:r>
      <m:oMath>
        <m:sSub>
          <m:e>
            <m:r>
              <m:t>T</m:t>
            </m:r>
          </m:e>
          <m:sub>
            <m:r>
              <m:t>s</m:t>
            </m:r>
          </m:sub>
        </m:sSub>
      </m:oMath>
      <w:r>
        <w:t xml:space="preserve"> </w:t>
      </w:r>
      <w:r>
        <w:t xml:space="preserve">is the snowfall temperature (K).</w:t>
      </w:r>
    </w:p>
    <w:p>
      <w:pPr>
        <w:pStyle w:val="756"/>
      </w:pPr>
      <m:oMath>
        <m:sSub>
          <m:e>
            <m:r>
              <m:t>Q</m:t>
            </m:r>
          </m:e>
          <m:sub>
            <m:r>
              <m:t>h</m:t>
            </m:r>
          </m:sub>
        </m:sSub>
      </m:oMath>
      <w:r>
        <w:t xml:space="preserve"> </w:t>
      </w:r>
      <w:r>
        <w:t xml:space="preserve">was calculated as:</w:t>
      </w:r>
    </w:p>
    <w:p>
      <w:pPr>
        <w:pStyle w:val="756"/>
      </w:pPr>
      <w:bookmarkStart w:id="45" w:name="eq-qh"/>
      <m:oMathPara>
        <m:oMathParaPr>
          <m:jc m:val="center"/>
        </m:oMathParaPr>
        <m:oMath>
          <m:sSub>
            <m:e>
              <m:r>
                <m:t>Q</m:t>
              </m:r>
            </m:e>
            <m:sub>
              <m:r>
                <m:t>h</m:t>
              </m:r>
            </m:sub>
          </m:sSub>
          <m:r>
            <m:rPr>
              <m:sty m:val="p"/>
            </m:rPr>
            <m:t>=</m:t>
          </m:r>
          <m:f>
            <m:fPr>
              <m:type m:val="bar"/>
            </m:fPr>
            <m:num>
              <m:sSub>
                <m:e>
                  <m:r>
                    <m:t>ρ</m:t>
                  </m:r>
                </m:e>
                <m:sub>
                  <m:r>
                    <m:t>a</m:t>
                  </m:r>
                </m:sub>
              </m:sSub>
            </m:num>
            <m:den>
              <m:sSub>
                <m:e>
                  <m:r>
                    <m:t>r</m:t>
                  </m:r>
                </m:e>
                <m:sub>
                  <m:r>
                    <m:t>a</m:t>
                  </m:r>
                </m:sub>
              </m:sSub>
            </m:den>
          </m:f>
          <m:sSubSup>
            <m:e>
              <m:r>
                <m:t>C</m:t>
              </m:r>
            </m:e>
            <m:sub>
              <m:r>
                <m:t>p</m:t>
              </m:r>
            </m:sub>
            <m:sup>
              <m:r>
                <m:t>a</m:t>
              </m:r>
              <m:r>
                <m:t>i</m:t>
              </m:r>
              <m:r>
                <m:t>r</m:t>
              </m:r>
            </m:sup>
          </m:sSubSup>
          <m:d>
            <m:dPr>
              <m:begChr m:val="("/>
              <m:sepChr m:val=""/>
              <m:endChr m:val=")"/>
              <m:grow/>
            </m:dPr>
            <m:e>
              <m:sSub>
                <m:e>
                  <m:r>
                    <m:t>T</m:t>
                  </m:r>
                </m:e>
                <m:sub>
                  <m:r>
                    <m:t>a</m:t>
                  </m:r>
                </m:sub>
              </m:sSub>
              <m:r>
                <m:rPr>
                  <m:sty m:val="p"/>
                </m:rPr>
                <m:t>−</m:t>
              </m:r>
              <m:sSub>
                <m:e>
                  <m:r>
                    <m:t>T</m:t>
                  </m:r>
                </m:e>
                <m:sub>
                  <m:r>
                    <m:t>v</m:t>
                  </m:r>
                  <m:r>
                    <m:t>s</m:t>
                  </m:r>
                </m:sub>
              </m:sSub>
            </m:e>
          </m:d>
          <m:r>
            <m:t>  </m:t>
          </m:r>
          <m:d>
            <m:dPr>
              <m:begChr m:val="("/>
              <m:sepChr m:val=""/>
              <m:endChr m:val=")"/>
              <m:grow/>
            </m:dPr>
            <m:e>
              <m:r>
                <m:t>8</m:t>
              </m:r>
            </m:e>
          </m:d>
        </m:oMath>
      </m:oMathPara>
      <w:bookmarkEnd w:id="45"/>
    </w:p>
    <w:p>
      <w:pPr>
        <w:pStyle w:val="778"/>
      </w:pPr>
      <w:r>
        <w:t xml:space="preserve">where</w:t>
      </w:r>
      <w:r>
        <w:t xml:space="preserve"> </w:t>
      </w:r>
      <m:oMath>
        <m:sSub>
          <m:e>
            <m:r>
              <m:t>ρ</m:t>
            </m:r>
          </m:e>
          <m:sub>
            <m:r>
              <m:t>a</m:t>
            </m:r>
          </m:sub>
        </m:sSub>
      </m:oMath>
      <w:r>
        <w:t xml:space="preserve"> </w:t>
      </w:r>
      <w:r>
        <w:t xml:space="preserve">is the air density (kg m</w:t>
      </w:r>
      <w:r>
        <w:rPr>
          <w:vertAlign w:val="superscript"/>
        </w:rPr>
        <w:t xml:space="preserve">-3</w:t>
      </w:r>
      <w:r>
        <w:t xml:space="preserve">),</w:t>
      </w:r>
      <w:r>
        <w:t xml:space="preserve"> </w:t>
      </w:r>
      <m:oMath>
        <m:sSubSup>
          <m:e>
            <m:r>
              <m:t>C</m:t>
            </m:r>
          </m:e>
          <m:sub>
            <m:r>
              <m:t>p</m:t>
            </m:r>
          </m:sub>
          <m:sup>
            <m:r>
              <m:t>a</m:t>
            </m:r>
            <m:r>
              <m:t>i</m:t>
            </m:r>
            <m:r>
              <m:t>r</m:t>
            </m:r>
          </m:sup>
        </m:sSubSup>
      </m:oMath>
      <w:r>
        <w:t xml:space="preserve"> </w:t>
      </w:r>
      <w:r>
        <w:t xml:space="preserve">is the specific heat capacity of air (J kg</w:t>
      </w:r>
      <w:r>
        <w:rPr>
          <w:vertAlign w:val="superscript"/>
        </w:rPr>
        <w:t xml:space="preserve">-1</w:t>
      </w:r>
      <w:r>
        <w:t xml:space="preserve"> </w:t>
      </w:r>
      <w:r>
        <w:t xml:space="preserve">K</w:t>
      </w:r>
      <w:r>
        <w:rPr>
          <w:vertAlign w:val="superscript"/>
        </w:rPr>
        <w:t xml:space="preserve">-1</w:t>
      </w:r>
      <w:r>
        <w:t xml:space="preserve">),</w:t>
      </w:r>
      <w:r>
        <w:t xml:space="preserve"> </w:t>
      </w:r>
      <m:oMath>
        <m:sSub>
          <m:e>
            <m:r>
              <m:t>T</m:t>
            </m:r>
          </m:e>
          <m:sub>
            <m:r>
              <m:t>a</m:t>
            </m:r>
          </m:sub>
        </m:sSub>
      </m:oMath>
      <w:r>
        <w:t xml:space="preserve"> </w:t>
      </w:r>
      <w:r>
        <w:t xml:space="preserve">is the air temperature, and</w:t>
      </w:r>
      <w:r>
        <w:t xml:space="preserve"> </w:t>
      </w:r>
      <m:oMath>
        <m:sSub>
          <m:e>
            <m:r>
              <m:t>r</m:t>
            </m:r>
          </m:e>
          <m:sub>
            <m:r>
              <m:t>a</m:t>
            </m:r>
          </m:sub>
        </m:sSub>
      </m:oMath>
      <w:r>
        <w:t xml:space="preserve"> </w:t>
      </w:r>
      <w:r>
        <w:t xml:space="preserve">is the aerodynamic resistance (s m</w:t>
      </w:r>
      <w:r>
        <w:rPr>
          <w:vertAlign w:val="superscript"/>
        </w:rPr>
        <w:t xml:space="preserve">-1</w:t>
      </w:r>
      <w:r>
        <w:t xml:space="preserve">) which was approximated from Equation 4 in</w:t>
      </w:r>
      <w:r>
        <w:t xml:space="preserve"> </w:t>
      </w:r>
      <w:r>
        <w:t xml:space="preserve">Allan et al. (1998)</w:t>
      </w:r>
      <w:r>
        <w:t xml:space="preserve"> </w:t>
      </w:r>
      <w:r>
        <w:t xml:space="preserve">as:</w:t>
      </w:r>
    </w:p>
    <w:p>
      <w:pPr>
        <w:pStyle w:val="756"/>
      </w:pPr>
      <w:bookmarkStart w:id="46" w:name="eq-ra"/>
      <m:oMathPara>
        <m:oMathParaPr>
          <m:jc m:val="center"/>
        </m:oMathParaPr>
        <m:oMath>
          <m:sSub>
            <m:e>
              <m:r>
                <m:t>r</m:t>
              </m:r>
            </m:e>
            <m:sub>
              <m:r>
                <m:t>a</m:t>
              </m:r>
            </m:sub>
          </m:sSub>
          <m:r>
            <m:rPr>
              <m:sty m:val="p"/>
            </m:rPr>
            <m:t>=</m:t>
          </m:r>
          <m:f>
            <m:fPr>
              <m:type m:val="bar"/>
            </m:fPr>
            <m:num>
              <m:r>
                <m:rPr>
                  <m:nor/>
                  <m:sty m:val="p"/>
                </m:rPr>
                <m:t>log</m:t>
              </m:r>
              <m:d>
                <m:dPr>
                  <m:begChr m:val="("/>
                  <m:sepChr m:val=""/>
                  <m:endChr m:val=")"/>
                  <m:grow/>
                </m:dPr>
                <m:e>
                  <m:f>
                    <m:fPr>
                      <m:type m:val="bar"/>
                    </m:fPr>
                    <m:num>
                      <m:sSub>
                        <m:e>
                          <m:r>
                            <m:t>z</m:t>
                          </m:r>
                        </m:e>
                        <m:sub>
                          <m:r>
                            <m:t>T</m:t>
                          </m:r>
                        </m:sub>
                      </m:sSub>
                      <m:r>
                        <m:rPr>
                          <m:sty m:val="p"/>
                        </m:rPr>
                        <m:t>−</m:t>
                      </m:r>
                      <m:sSub>
                        <m:e>
                          <m:r>
                            <m:t>d</m:t>
                          </m:r>
                        </m:e>
                        <m:sub>
                          <m:r>
                            <m:t>0</m:t>
                          </m:r>
                        </m:sub>
                      </m:sSub>
                    </m:num>
                    <m:den>
                      <m:sSub>
                        <m:e>
                          <m:r>
                            <m:t>z</m:t>
                          </m:r>
                        </m:e>
                        <m:sub>
                          <m:r>
                            <m:t>0</m:t>
                          </m:r>
                        </m:sub>
                      </m:sSub>
                    </m:den>
                  </m:f>
                </m:e>
              </m:d>
              <m:r>
                <m:rPr>
                  <m:nor/>
                  <m:sty m:val="p"/>
                </m:rPr>
                <m:t>log</m:t>
              </m:r>
              <m:d>
                <m:dPr>
                  <m:begChr m:val="("/>
                  <m:sepChr m:val=""/>
                  <m:endChr m:val=")"/>
                  <m:grow/>
                </m:dPr>
                <m:e>
                  <m:f>
                    <m:fPr>
                      <m:type m:val="bar"/>
                    </m:fPr>
                    <m:num>
                      <m:sSub>
                        <m:e>
                          <m:r>
                            <m:t>z</m:t>
                          </m:r>
                        </m:e>
                        <m:sub>
                          <m:r>
                            <m:t>u</m:t>
                          </m:r>
                        </m:sub>
                      </m:sSub>
                      <m:r>
                        <m:rPr>
                          <m:sty m:val="p"/>
                        </m:rPr>
                        <m:t>−</m:t>
                      </m:r>
                      <m:sSub>
                        <m:e>
                          <m:r>
                            <m:t>d</m:t>
                          </m:r>
                        </m:e>
                        <m:sub>
                          <m:r>
                            <m:t>0</m:t>
                          </m:r>
                        </m:sub>
                      </m:sSub>
                    </m:num>
                    <m:den>
                      <m:sSub>
                        <m:e>
                          <m:r>
                            <m:t>z</m:t>
                          </m:r>
                        </m:e>
                        <m:sub>
                          <m:r>
                            <m:t>0</m:t>
                          </m:r>
                        </m:sub>
                      </m:sSub>
                    </m:den>
                  </m:f>
                </m:e>
              </m:d>
            </m:num>
            <m:den>
              <m:sSup>
                <m:e>
                  <m:r>
                    <m:t>κ</m:t>
                  </m:r>
                </m:e>
                <m:sup>
                  <m:r>
                    <m:t>2</m:t>
                  </m:r>
                </m:sup>
              </m:sSup>
              <m:sSub>
                <m:e>
                  <m:r>
                    <m:t>u</m:t>
                  </m:r>
                </m:e>
                <m:sub>
                  <m:r>
                    <m:t>z</m:t>
                  </m:r>
                </m:sub>
              </m:sSub>
            </m:den>
          </m:f>
          <m:r>
            <m:t>  </m:t>
          </m:r>
          <m:d>
            <m:dPr>
              <m:begChr m:val="("/>
              <m:sepChr m:val=""/>
              <m:endChr m:val=")"/>
              <m:grow/>
            </m:dPr>
            <m:e>
              <m:r>
                <m:t>9</m:t>
              </m:r>
            </m:e>
          </m:d>
        </m:oMath>
      </m:oMathPara>
      <w:bookmarkEnd w:id="46"/>
    </w:p>
    <w:p>
      <w:pPr>
        <w:pStyle w:val="778"/>
      </w:pPr>
      <w:r>
        <w:t xml:space="preserve">where</w:t>
      </w:r>
      <w:r>
        <w:t xml:space="preserve"> </w:t>
      </w:r>
      <m:oMath>
        <m:sSub>
          <m:e>
            <m:r>
              <m:t>z</m:t>
            </m:r>
          </m:e>
          <m:sub>
            <m:r>
              <m:t>T</m:t>
            </m:r>
          </m:sub>
        </m:sSub>
      </m:oMath>
      <w:r>
        <w:t xml:space="preserve"> </w:t>
      </w:r>
      <w:r>
        <w:t xml:space="preserve">is the height of temperature measurement (m),</w:t>
      </w:r>
      <w:r>
        <w:t xml:space="preserve"> </w:t>
      </w:r>
      <m:oMath>
        <m:sSub>
          <m:e>
            <m:r>
              <m:t>d</m:t>
            </m:r>
          </m:e>
          <m:sub>
            <m:r>
              <m:t>0</m:t>
            </m:r>
          </m:sub>
        </m:sSub>
      </m:oMath>
      <w:r>
        <w:t xml:space="preserve"> </w:t>
      </w:r>
      <w:r>
        <w:t xml:space="preserve">is the displacement height (m) which was approximated as 2/3</w:t>
      </w:r>
      <w:r>
        <w:rPr>
          <w:vertAlign w:val="superscript"/>
        </w:rPr>
        <w:t xml:space="preserve">rd</w:t>
      </w:r>
      <w:r>
        <w:t xml:space="preserve"> </w:t>
      </w:r>
      <w:r>
        <w:t xml:space="preserve">the mean canopy height,</w:t>
      </w:r>
      <w:r>
        <w:t xml:space="preserve"> </w:t>
      </w:r>
      <m:oMath>
        <m:sSub>
          <m:e>
            <m:r>
              <m:t>z</m:t>
            </m:r>
          </m:e>
          <m:sub>
            <m:r>
              <m:t>0</m:t>
            </m:r>
          </m:sub>
        </m:sSub>
      </m:oMath>
      <w:r>
        <w:t xml:space="preserve"> </w:t>
      </w:r>
      <w:r>
        <w:t xml:space="preserve">is the roughness length (m) which was approximated as 1/10</w:t>
      </w:r>
      <w:r>
        <w:rPr>
          <w:vertAlign w:val="superscript"/>
        </w:rPr>
        <w:t xml:space="preserve">th</w:t>
      </w:r>
      <w:r>
        <w:t xml:space="preserve"> </w:t>
      </w:r>
      <w:r>
        <w:t xml:space="preserve">of the mean canopy height,</w:t>
      </w:r>
      <w:r>
        <w:t xml:space="preserve"> </w:t>
      </w:r>
      <m:oMath>
        <m:sSub>
          <m:e>
            <m:r>
              <m:t>z</m:t>
            </m:r>
          </m:e>
          <m:sub>
            <m:r>
              <m:t>u</m:t>
            </m:r>
          </m:sub>
        </m:sSub>
      </m:oMath>
      <w:r>
        <w:t xml:space="preserve"> </w:t>
      </w:r>
      <w:r>
        <w:t xml:space="preserve">is the wind speed measurement height (m),</w:t>
      </w:r>
      <w:r>
        <w:t xml:space="preserve"> </w:t>
      </w:r>
      <m:oMath>
        <m:r>
          <m:t>κ</m:t>
        </m:r>
      </m:oMath>
      <w:r>
        <w:t xml:space="preserve"> </w:t>
      </w:r>
      <w:r>
        <w:t xml:space="preserve">is von Kármán’s constant, 0.41 (-), and</w:t>
      </w:r>
      <w:r>
        <w:t xml:space="preserve"> </w:t>
      </w:r>
      <m:oMath>
        <m:sSub>
          <m:e>
            <m:r>
              <m:t>u</m:t>
            </m:r>
          </m:e>
          <m:sub>
            <m:r>
              <m:t>z</m:t>
            </m:r>
          </m:sub>
        </m:sSub>
      </m:oMath>
      <w:r>
        <w:t xml:space="preserve"> </w:t>
      </w:r>
      <w:r>
        <w:t xml:space="preserve">is the wind speed measurement at</w:t>
      </w:r>
      <w:r>
        <w:t xml:space="preserve"> </w:t>
      </w:r>
      <m:oMath>
        <m:sSub>
          <m:e>
            <m:r>
              <m:t>z</m:t>
            </m:r>
          </m:e>
          <m:sub>
            <m:r>
              <m:t>u</m:t>
            </m:r>
          </m:sub>
        </m:sSub>
      </m:oMath>
      <w:r>
        <w:t xml:space="preserve"> </w:t>
      </w:r>
      <w:r>
        <w:t xml:space="preserve">(m s</w:t>
      </w:r>
      <w:r>
        <w:rPr>
          <w:vertAlign w:val="superscript"/>
        </w:rPr>
        <w:t xml:space="preserve">-1</w:t>
      </w:r>
      <w:r>
        <w:t xml:space="preserve">).</w:t>
      </w:r>
    </w:p>
    <w:p>
      <w:pPr>
        <w:pStyle w:val="756"/>
      </w:pPr>
      <m:oMath>
        <m:sSub>
          <m:e>
            <m:r>
              <m:t>Q</m:t>
            </m:r>
          </m:e>
          <m:sub>
            <m:r>
              <m:t>l</m:t>
            </m:r>
          </m:sub>
        </m:sSub>
      </m:oMath>
      <w:r>
        <w:t xml:space="preserve"> </w:t>
      </w:r>
      <w:r>
        <w:t xml:space="preserve">was calculated as:</w:t>
      </w:r>
    </w:p>
    <w:p>
      <w:pPr>
        <w:pStyle w:val="756"/>
      </w:pPr>
      <w:bookmarkStart w:id="47" w:name="eq-ql"/>
      <m:oMathPara>
        <m:oMathParaPr>
          <m:jc m:val="center"/>
        </m:oMathParaPr>
        <m:oMath>
          <m:sSub>
            <m:e>
              <m:r>
                <m:t>Q</m:t>
              </m:r>
            </m:e>
            <m:sub>
              <m:r>
                <m:t>l</m:t>
              </m:r>
            </m:sub>
          </m:sSub>
          <m:r>
            <m:rPr>
              <m:sty m:val="p"/>
            </m:rPr>
            <m:t>=</m:t>
          </m:r>
          <m:f>
            <m:fPr>
              <m:type m:val="bar"/>
            </m:fPr>
            <m:num>
              <m:sSub>
                <m:e>
                  <m:r>
                    <m:t>ρ</m:t>
                  </m:r>
                </m:e>
                <m:sub>
                  <m:r>
                    <m:t>a</m:t>
                  </m:r>
                </m:sub>
              </m:sSub>
            </m:num>
            <m:den>
              <m:sSub>
                <m:e>
                  <m:r>
                    <m:t>r</m:t>
                  </m:r>
                </m:e>
                <m:sub>
                  <m:r>
                    <m:t>i</m:t>
                  </m:r>
                </m:sub>
              </m:sSub>
              <m:r>
                <m:rPr>
                  <m:sty m:val="p"/>
                </m:rPr>
                <m:t>+</m:t>
              </m:r>
              <m:sSub>
                <m:e>
                  <m:r>
                    <m:t>r</m:t>
                  </m:r>
                </m:e>
                <m:sub>
                  <m:r>
                    <m:t>a</m:t>
                  </m:r>
                </m:sub>
              </m:sSub>
            </m:den>
          </m:f>
          <m:d>
            <m:dPr>
              <m:begChr m:val="("/>
              <m:sepChr m:val=""/>
              <m:endChr m:val=")"/>
              <m:grow/>
            </m:dPr>
            <m:e>
              <m:sSub>
                <m:e>
                  <m:r>
                    <m:t>q</m:t>
                  </m:r>
                </m:e>
                <m:sub>
                  <m:r>
                    <m:t>a</m:t>
                  </m:r>
                </m:sub>
              </m:sSub>
              <m:d>
                <m:dPr>
                  <m:begChr m:val="("/>
                  <m:sepChr m:val=""/>
                  <m:endChr m:val=")"/>
                  <m:grow/>
                </m:dPr>
                <m:e>
                  <m:sSub>
                    <m:e>
                      <m:r>
                        <m:t>T</m:t>
                      </m:r>
                    </m:e>
                    <m:sub>
                      <m:r>
                        <m:t>a</m:t>
                      </m:r>
                    </m:sub>
                  </m:sSub>
                </m:e>
              </m:d>
              <m:r>
                <m:rPr>
                  <m:sty m:val="p"/>
                </m:rPr>
                <m:t>−</m:t>
              </m:r>
              <m:sSub>
                <m:e>
                  <m:r>
                    <m:t>q</m:t>
                  </m:r>
                </m:e>
                <m:sub>
                  <m:r>
                    <m:t>v</m:t>
                  </m:r>
                  <m:r>
                    <m:t>s</m:t>
                  </m:r>
                </m:sub>
              </m:sSub>
              <m:d>
                <m:dPr>
                  <m:begChr m:val="("/>
                  <m:sepChr m:val=""/>
                  <m:endChr m:val=")"/>
                  <m:grow/>
                </m:dPr>
                <m:e>
                  <m:sSub>
                    <m:e>
                      <m:r>
                        <m:t>T</m:t>
                      </m:r>
                    </m:e>
                    <m:sub>
                      <m:r>
                        <m:t>v</m:t>
                      </m:r>
                      <m:r>
                        <m:t>s</m:t>
                      </m:r>
                    </m:sub>
                  </m:sSub>
                </m:e>
              </m:d>
            </m:e>
          </m:d>
          <m:r>
            <m:t>  </m:t>
          </m:r>
          <m:d>
            <m:dPr>
              <m:begChr m:val="("/>
              <m:sepChr m:val=""/>
              <m:endChr m:val=")"/>
              <m:grow/>
            </m:dPr>
            <m:e>
              <m:r>
                <m:t>10</m:t>
              </m:r>
            </m:e>
          </m:d>
        </m:oMath>
      </m:oMathPara>
      <w:bookmarkEnd w:id="47"/>
    </w:p>
    <w:p>
      <w:pPr>
        <w:pStyle w:val="778"/>
      </w:pPr>
      <w:r>
        <w:t xml:space="preserve">where</w:t>
      </w:r>
      <w:r>
        <w:t xml:space="preserve"> </w:t>
      </w:r>
      <m:oMath>
        <m:sSub>
          <m:e>
            <m:r>
              <m:t>r</m:t>
            </m:r>
          </m:e>
          <m:sub>
            <m:r>
              <m:t>i</m:t>
            </m:r>
          </m:sub>
        </m:sSub>
      </m:oMath>
      <w:r>
        <w:t xml:space="preserve"> </w:t>
      </w:r>
      <w:r>
        <w:t xml:space="preserve">is a resistance for transport of moisture from intercepted snow to the canopy air space</w:t>
      </w:r>
      <w:r>
        <w:t xml:space="preserve"> </w:t>
      </w:r>
      <w:r>
        <w:t xml:space="preserve">(Eq. 28 in Essery et al., 2003)</w:t>
      </w:r>
      <w:r>
        <w:t xml:space="preserve">,</w:t>
      </w:r>
      <w:r>
        <w:t xml:space="preserve"> </w:t>
      </w:r>
      <m:oMath>
        <m:sSub>
          <m:e>
            <m:r>
              <m:t>q</m:t>
            </m:r>
          </m:e>
          <m:sub>
            <m:r>
              <m:t>a</m:t>
            </m:r>
          </m:sub>
        </m:sSub>
        <m:d>
          <m:dPr>
            <m:begChr m:val="("/>
            <m:sepChr m:val=""/>
            <m:endChr m:val=")"/>
            <m:grow/>
          </m:dPr>
          <m:e>
            <m:sSub>
              <m:e>
                <m:r>
                  <m:t>T</m:t>
                </m:r>
              </m:e>
              <m:sub>
                <m:r>
                  <m:t>a</m:t>
                </m:r>
              </m:sub>
            </m:sSub>
          </m:e>
        </m:d>
      </m:oMath>
      <w:r>
        <w:t xml:space="preserve"> </w:t>
      </w:r>
      <w:r>
        <w:t xml:space="preserve">and</w:t>
      </w:r>
      <w:r>
        <w:t xml:space="preserve"> </w:t>
      </w:r>
      <m:oMath>
        <m:sSub>
          <m:e>
            <m:r>
              <m:t>q</m:t>
            </m:r>
          </m:e>
          <m:sub>
            <m:r>
              <m:t>v</m:t>
            </m:r>
            <m:r>
              <m:t>s</m:t>
            </m:r>
          </m:sub>
        </m:sSub>
        <m:d>
          <m:dPr>
            <m:begChr m:val="("/>
            <m:sepChr m:val=""/>
            <m:endChr m:val=")"/>
            <m:grow/>
          </m:dPr>
          <m:e>
            <m:sSub>
              <m:e>
                <m:r>
                  <m:t>T</m:t>
                </m:r>
              </m:e>
              <m:sub>
                <m:r>
                  <m:t>v</m:t>
                </m:r>
                <m:r>
                  <m:t>s</m:t>
                </m:r>
              </m:sub>
            </m:sSub>
          </m:e>
        </m:d>
      </m:oMath>
      <w:r>
        <w:t xml:space="preserve"> </w:t>
      </w:r>
      <w:r>
        <w:t xml:space="preserve">are the specific humidity (-) at the air temperature and canopy snow temperature, respectively.</w:t>
      </w:r>
      <w:r>
        <w:t xml:space="preserve"> </w:t>
      </w:r>
      <m:oMath>
        <m:sSub>
          <m:e>
            <m:r>
              <m:t>r</m:t>
            </m:r>
          </m:e>
          <m:sub>
            <m:r>
              <m:t>i</m:t>
            </m:r>
          </m:sub>
        </m:sSub>
      </m:oMath>
      <w:r>
        <w:t xml:space="preserve"> </w:t>
      </w:r>
      <w:r>
        <w:t xml:space="preserve">was calculated following the concept of how full the canopy is with snow as introduced by</w:t>
      </w:r>
      <w:r>
        <w:t xml:space="preserve"> </w:t>
      </w:r>
      <w:r>
        <w:t xml:space="preserve">Pomeroy &amp; Schmidt (1993)</w:t>
      </w:r>
      <w:r>
        <w:t xml:space="preserve"> </w:t>
      </w:r>
      <w:r>
        <w:t xml:space="preserve">with modifications to incorporate a larger maximum canopy snow load capacity of 50 mm based on observations by</w:t>
      </w:r>
      <w:r>
        <w:t xml:space="preserve"> </w:t>
      </w:r>
      <w:r>
        <w:t xml:space="preserve">Storck et al. (2002)</w:t>
      </w:r>
      <w:r>
        <w:t xml:space="preserve">,</w:t>
      </w:r>
      <w:r>
        <w:t xml:space="preserve"> </w:t>
      </w:r>
      <w:r>
        <w:t xml:space="preserve">Floyd (2012)</w:t>
      </w:r>
      <w:r>
        <w:t xml:space="preserve">, and</w:t>
      </w:r>
      <w:r>
        <w:t xml:space="preserve"> </w:t>
      </w:r>
      <w:r>
        <w:t xml:space="preserve">Cebulski &amp; Pomeroy (2025b)</w:t>
      </w:r>
      <w:r>
        <w:t xml:space="preserve">.</w:t>
      </w:r>
    </w:p>
    <w:p>
      <w:pPr>
        <w:pStyle w:val="756"/>
      </w:pPr>
      <w:r>
        <w:t xml:space="preserve">The above sensible and latent heat flux equations assume neutral atmospheric stability conditions, which is supported by the uncertainty of stability correction in forest canopies</w:t>
      </w:r>
      <w:r>
        <w:t xml:space="preserve"> </w:t>
      </w:r>
      <w:r>
        <w:t xml:space="preserve">(Conway et al., 2018)</w:t>
      </w:r>
      <w:r>
        <w:t xml:space="preserve"> </w:t>
      </w:r>
      <w:r>
        <w:t xml:space="preserve">and mountain environments in winter</w:t>
      </w:r>
      <w:r>
        <w:t xml:space="preserve"> </w:t>
      </w:r>
      <w:r>
        <w:t xml:space="preserve">(Helgason &amp; Pomeroy, 2012a)</w:t>
      </w:r>
      <w:r>
        <w:t xml:space="preserve">. Solving Equation 3 requires an iterative solution to determine</w:t>
      </w:r>
      <w:r>
        <w:t xml:space="preserve"> </w:t>
      </w:r>
      <m:oMath>
        <m:r>
          <m:t>Δ</m:t>
        </m:r>
        <m:sSub>
          <m:e>
            <m:r>
              <m:t>T</m:t>
            </m:r>
          </m:e>
          <m:sub>
            <m:r>
              <m:t>v</m:t>
            </m:r>
            <m:r>
              <m:t>s</m:t>
            </m:r>
          </m:sub>
        </m:sSub>
      </m:oMath>
      <w:r>
        <w:t xml:space="preserve"> </w:t>
      </w:r>
      <w:r>
        <w:t xml:space="preserve">and the remaining terms which are also a function of</w:t>
      </w:r>
      <w:r>
        <w:t xml:space="preserve"> </w:t>
      </w:r>
      <m:oMath>
        <m:sSub>
          <m:e>
            <m:r>
              <m:t>T</m:t>
            </m:r>
          </m:e>
          <m:sub>
            <m:r>
              <m:t>v</m:t>
            </m:r>
            <m:r>
              <m:t>s</m:t>
            </m:r>
          </m:sub>
        </m:sSub>
      </m:oMath>
      <w:r>
        <w:t xml:space="preserve">.</w:t>
      </w:r>
    </w:p>
    <w:bookmarkEnd w:id="48"/>
    <w:bookmarkStart w:id="52" w:name="X622ed4324fbd6dd29c26c1e37439e463e8b2a01"/>
    <w:p>
      <w:pPr>
        <w:pStyle w:val="681"/>
      </w:pPr>
      <w:r>
        <w:t xml:space="preserve">2.7 Influence of Predictive Variables on Unloading</w:t>
      </w:r>
    </w:p>
    <w:p>
      <w:pPr>
        <w:pStyle w:val="778"/>
      </w:pPr>
      <w:r>
        <w:t xml:space="preserve">The effects of air temperature, wind speed, snow load, melt, and sublimation on the unloading process were assessed using a multivariate ordinary least squares (OLS) regression. The following hypotheses were tested:</w:t>
      </w:r>
    </w:p>
    <w:p>
      <w:pPr>
        <w:pStyle w:val="779"/>
        <w:numPr>
          <w:ilvl w:val="0"/>
          <w:numId w:val="1003"/>
        </w:numPr>
      </w:pPr>
      <w:r>
        <w:t xml:space="preserve">Melt promotes unloading through loss of structural integrity, particle bond weakening, and lubrication of intercepted snow.</w:t>
      </w:r>
    </w:p>
    <w:p>
      <w:pPr>
        <w:pStyle w:val="779"/>
        <w:numPr>
          <w:ilvl w:val="0"/>
          <w:numId w:val="1003"/>
        </w:numPr>
      </w:pPr>
      <w:r>
        <w:t xml:space="preserve">Sublimation promotes unloading via structural degradation and bond weakening of intercepted snow.</w:t>
      </w:r>
    </w:p>
    <w:p>
      <w:pPr>
        <w:pStyle w:val="779"/>
        <w:numPr>
          <w:ilvl w:val="0"/>
          <w:numId w:val="1003"/>
        </w:numPr>
      </w:pPr>
      <w:r>
        <w:t xml:space="preserve">Wind drag promotes unloading through shear stress applied to intercepted snow, wind erosion through direct entrainment in the atmosphere of intercepted snow, and branch movement.</w:t>
      </w:r>
    </w:p>
    <w:p>
      <w:pPr>
        <w:pStyle w:val="779"/>
        <w:numPr>
          <w:ilvl w:val="0"/>
          <w:numId w:val="1003"/>
        </w:numPr>
      </w:pPr>
      <w:r>
        <w:t xml:space="preserve">Increasing air temperature promotes unloading by increasing the elasticity of branches and its association with melt and/or sublimation.</w:t>
      </w:r>
    </w:p>
    <w:p>
      <w:pPr>
        <w:pStyle w:val="778"/>
      </w:pPr>
      <w:r>
        <w:t xml:space="preserve">Since these processes occur simultaneously and could not be isolated experimentally, different combinations of the independent variables were included in the regression to identify which sets of processes significantly influenced unloading. The subcanopy lysimeter unloading measurements had a high relative instrument error due to the relatively small accumulation of unloaded snow over the 15-min intervals. To improve instrument accuracy, whilst maintaining consistency of the unloading measurements with the independent variables, the 15-min interval measurements of unloading were aggregated over differing predictive variable bins. Independent variable bins that had less than 0.1 mm of accumulated snow were removed, resulting in a mean instrument error of +/- 2% for the remaining bins. Air temperature and wind speed were measured at the FT station, canopy snow load from the weighed tree lysimeter (scaled to the canopy of each respective subcanopy lysimeter), and canopy snowmelt and sublimation simulated using CRHM with the CP25 model as described in the previous section. The individual processes found to be significant predictors of unloading in the multivariate regression (i.e., shear stress and canopy snow melt) were isolated to parameterise a model of their effects that was implemented in the CP25 model.</w:t>
      </w:r>
    </w:p>
    <w:bookmarkStart w:id="49" w:name="dry-snow-unloading"/>
    <w:p>
      <w:pPr>
        <w:pStyle w:val="682"/>
      </w:pPr>
      <w:r>
        <w:t xml:space="preserve">2.7.1 Dry Snow Unloading</w:t>
      </w:r>
    </w:p>
    <w:p>
      <w:pPr>
        <w:pStyle w:val="778"/>
      </w:pPr>
      <w:r>
        <w:t xml:space="preserve">Wind, shear stress, and canopy snow load were assessed as predictors of dry snow unloading during intervals without canopy snowmelt. These periods were defined using simulated canopy snowmelt in CRHM as well as visual analysis of time-lapse imagery for canopy snow drip and/or icicle formation. The relationships between wind speed, shear stress, canopy snow load, and unloading were analyzed using linear and non-linear least squares regressions, linearly with shear stress and exponentially with wind speed. The linear relationship between shear stress, canopy load, and unloading did not include an intercept term and was thus the coefficient of determination (</w:t>
      </w:r>
      <w:r>
        <w:rPr>
          <w:i/>
          <w:iCs/>
        </w:rPr>
        <w:t xml:space="preserve">R</w:t>
      </w:r>
      <w:r>
        <w:rPr>
          <w:i/>
          <w:iCs/>
          <w:vertAlign w:val="superscript"/>
        </w:rPr>
        <w:t xml:space="preserve">2</w:t>
      </w:r>
      <w:r>
        <w:t xml:space="preserve">) was adjusted following</w:t>
      </w:r>
      <w:r>
        <w:t xml:space="preserve"> </w:t>
      </w:r>
      <w:r>
        <w:t xml:space="preserve">(Kozak &amp; Kozak, 1995)</w:t>
      </w:r>
      <w:r>
        <w:t xml:space="preserve">.</w:t>
      </w:r>
    </w:p>
    <w:bookmarkEnd w:id="49"/>
    <w:bookmarkStart w:id="51" w:name="canopy-snowmelt-induced-unloading"/>
    <w:p>
      <w:pPr>
        <w:pStyle w:val="682"/>
      </w:pPr>
      <w:r>
        <w:t xml:space="preserve">2.7.2 Canopy Snowmelt Induced Unloading</w:t>
      </w:r>
    </w:p>
    <w:p>
      <w:pPr>
        <w:pStyle w:val="778"/>
      </w:pPr>
      <w:r>
        <w:t xml:space="preserve">A mass balance approach was incorporated to determine the unloading rate resulting from canopy snowmelt (</w:t>
      </w:r>
      <m:oMath>
        <m:sSubSup>
          <m:e>
            <m:r>
              <m:t>q</m:t>
            </m:r>
          </m:e>
          <m:sub>
            <m:r>
              <m:t>u</m:t>
            </m:r>
            <m:r>
              <m:t>n</m:t>
            </m:r>
            <m:r>
              <m:t>l</m:t>
            </m:r>
            <m:r>
              <m:t>d</m:t>
            </m:r>
          </m:sub>
          <m:sup>
            <m:r>
              <m:t>m</m:t>
            </m:r>
            <m:r>
              <m:t>e</m:t>
            </m:r>
            <m:r>
              <m:t>l</m:t>
            </m:r>
            <m:r>
              <m:t>t</m:t>
            </m:r>
          </m:sup>
        </m:sSubSup>
      </m:oMath>
      <w:r>
        <w:t xml:space="preserve">, mm s</w:t>
      </w:r>
      <w:r>
        <w:rPr>
          <w:vertAlign w:val="superscript"/>
        </w:rPr>
        <w:t xml:space="preserve">-1</w:t>
      </w:r>
      <w:r>
        <w:t xml:space="preserve">). The effect of the canopy snowmelt rate (</w:t>
      </w:r>
      <m:oMath>
        <m:sSub>
          <m:e>
            <m:r>
              <m:t>q</m:t>
            </m:r>
          </m:e>
          <m:sub>
            <m:r>
              <m:t>m</m:t>
            </m:r>
            <m:r>
              <m:t>e</m:t>
            </m:r>
            <m:r>
              <m:t>l</m:t>
            </m:r>
            <m:r>
              <m:t>t</m:t>
            </m:r>
          </m:sub>
        </m:sSub>
      </m:oMath>
      <w:r>
        <w:t xml:space="preserve">) on unloading was then assessed by fitting a linear model using an ordinary least squares regression. Since direct measurements of canopy snow unloading are challenging to obtain independently from canopy snowmelt drainage</w:t>
      </w:r>
      <w:r>
        <w:t xml:space="preserve"> </w:t>
      </w:r>
      <w:r>
        <w:t xml:space="preserve">(Storck et al., 2002)</w:t>
      </w:r>
      <w:r>
        <w:t xml:space="preserve">, the mass balance introduced in Equation 1 was incorporated to determine</w:t>
      </w:r>
      <w:r>
        <w:t xml:space="preserve"> </w:t>
      </w:r>
      <m:oMath>
        <m:sSubSup>
          <m:e>
            <m:r>
              <m:t>q</m:t>
            </m:r>
          </m:e>
          <m:sub>
            <m:r>
              <m:t>u</m:t>
            </m:r>
            <m:r>
              <m:t>n</m:t>
            </m:r>
            <m:r>
              <m:t>l</m:t>
            </m:r>
            <m:r>
              <m:t>d</m:t>
            </m:r>
          </m:sub>
          <m:sup>
            <m:r>
              <m:t>m</m:t>
            </m:r>
            <m:r>
              <m:t>e</m:t>
            </m:r>
            <m:r>
              <m:t>l</m:t>
            </m:r>
            <m:r>
              <m:t>t</m:t>
            </m:r>
          </m:sup>
        </m:sSubSup>
      </m:oMath>
      <w:r>
        <w:t xml:space="preserve"> </w:t>
      </w:r>
      <w:r>
        <w:t xml:space="preserve">as a residual. During intervals without</w:t>
      </w:r>
      <w:r>
        <w:t xml:space="preserve"> </w:t>
      </w:r>
      <m:oMath>
        <m:d>
          <m:dPr>
            <m:begChr m:val="["/>
            <m:sepChr m:val=""/>
            <m:endChr m:val="]"/>
            <m:grow/>
          </m:dPr>
          <m:e>
            <m:sSub>
              <m:e>
                <m:r>
                  <m:t>q</m:t>
                </m:r>
              </m:e>
              <m:sub>
                <m:r>
                  <m:t>s</m:t>
                </m:r>
                <m:r>
                  <m:t>f</m:t>
                </m:r>
              </m:sub>
            </m:sSub>
            <m:r>
              <m:rPr>
                <m:sty m:val="p"/>
              </m:rPr>
              <m:t>−</m:t>
            </m:r>
            <m:sSub>
              <m:e>
                <m:r>
                  <m:t>q</m:t>
                </m:r>
              </m:e>
              <m:sub>
                <m:r>
                  <m:t>t</m:t>
                </m:r>
                <m:r>
                  <m:t>f</m:t>
                </m:r>
              </m:sub>
            </m:sSub>
            <m:r>
              <m:rPr>
                <m:sty m:val="p"/>
              </m:rPr>
              <m:t>+</m:t>
            </m:r>
            <m:sSub>
              <m:e>
                <m:r>
                  <m:t>q</m:t>
                </m:r>
              </m:e>
              <m:sub>
                <m:r>
                  <m:t>r</m:t>
                </m:r>
                <m:r>
                  <m:t>o</m:t>
                </m:r>
                <m:r>
                  <m:t>s</m:t>
                </m:r>
              </m:sub>
            </m:sSub>
          </m:e>
        </m:d>
      </m:oMath>
      <w:r>
        <w:t xml:space="preserve"> </w:t>
      </w:r>
      <w:r>
        <w:t xml:space="preserve">or</w:t>
      </w:r>
      <w:r>
        <w:t xml:space="preserve"> </w:t>
      </w:r>
      <m:oMath>
        <m:sSubSup>
          <m:e>
            <m:r>
              <m:t>q</m:t>
            </m:r>
          </m:e>
          <m:sub>
            <m:r>
              <m:t>w</m:t>
            </m:r>
            <m:r>
              <m:t>i</m:t>
            </m:r>
            <m:r>
              <m:t>n</m:t>
            </m:r>
            <m:r>
              <m:t>d</m:t>
            </m:r>
          </m:sub>
          <m:sup>
            <m:r>
              <m:t>v</m:t>
            </m:r>
            <m:r>
              <m:t>e</m:t>
            </m:r>
            <m:r>
              <m:t>g</m:t>
            </m:r>
          </m:sup>
        </m:sSubSup>
      </m:oMath>
      <w:r>
        <w:t xml:space="preserve"> </w:t>
      </w:r>
      <w:r>
        <w:t xml:space="preserve">Equation 1 was simplified and rearranged to:</w:t>
      </w:r>
    </w:p>
    <w:p>
      <w:pPr>
        <w:pStyle w:val="756"/>
      </w:pPr>
      <w:bookmarkStart w:id="50" w:name="eq-unld-melt-mass-bal"/>
      <m:oMathPara>
        <m:oMathParaPr>
          <m:jc m:val="center"/>
        </m:oMathParaPr>
        <m:oMath>
          <m:sSubSup>
            <m:e>
              <m:r>
                <m:t>q</m:t>
              </m:r>
            </m:e>
            <m:sub>
              <m:r>
                <m:t>u</m:t>
              </m:r>
              <m:r>
                <m:t>n</m:t>
              </m:r>
              <m:r>
                <m:t>l</m:t>
              </m:r>
              <m:r>
                <m:t>d</m:t>
              </m:r>
            </m:sub>
            <m:sup>
              <m:r>
                <m:t>m</m:t>
              </m:r>
              <m:r>
                <m:t>e</m:t>
              </m:r>
              <m:r>
                <m:t>l</m:t>
              </m:r>
              <m:r>
                <m:t>t</m:t>
              </m:r>
            </m:sup>
          </m:sSubSup>
          <m:r>
            <m:rPr>
              <m:sty m:val="p"/>
            </m:rPr>
            <m:t>=</m:t>
          </m:r>
          <m:r>
            <m:rPr>
              <m:sty m:val="p"/>
            </m:rPr>
            <m:t>−</m:t>
          </m:r>
          <m:f>
            <m:fPr>
              <m:type m:val="bar"/>
            </m:fPr>
            <m:num>
              <m:r>
                <m:t>d</m:t>
              </m:r>
              <m:r>
                <m:t>L</m:t>
              </m:r>
            </m:num>
            <m:den>
              <m:r>
                <m:t>d</m:t>
              </m:r>
              <m:r>
                <m:t>t</m:t>
              </m:r>
            </m:den>
          </m:f>
          <m:r>
            <m:rPr>
              <m:sty m:val="p"/>
            </m:rPr>
            <m:t>−</m:t>
          </m:r>
          <m:sSub>
            <m:e>
              <m:r>
                <m:t>q</m:t>
              </m:r>
            </m:e>
            <m:sub>
              <m:r>
                <m:t>d</m:t>
              </m:r>
              <m:r>
                <m:t>r</m:t>
              </m:r>
              <m:r>
                <m:t>i</m:t>
              </m:r>
              <m:r>
                <m:t>p</m:t>
              </m:r>
            </m:sub>
          </m:sSub>
          <m:r>
            <m:rPr>
              <m:sty m:val="p"/>
            </m:rPr>
            <m:t>−</m:t>
          </m:r>
          <m:sSubSup>
            <m:e>
              <m:r>
                <m:t>q</m:t>
              </m:r>
            </m:e>
            <m:sub>
              <m:r>
                <m:t>u</m:t>
              </m:r>
              <m:r>
                <m:t>n</m:t>
              </m:r>
              <m:r>
                <m:t>l</m:t>
              </m:r>
              <m:r>
                <m:t>d</m:t>
              </m:r>
            </m:sub>
            <m:sup>
              <m:r>
                <m:t>d</m:t>
              </m:r>
              <m:r>
                <m:t>r</m:t>
              </m:r>
              <m:r>
                <m:t>y</m:t>
              </m:r>
            </m:sup>
          </m:sSubSup>
          <m:r>
            <m:rPr>
              <m:sty m:val="p"/>
            </m:rPr>
            <m:t>−</m:t>
          </m:r>
          <m:sSubSup>
            <m:e>
              <m:r>
                <m:t>q</m:t>
              </m:r>
            </m:e>
            <m:sub>
              <m:r>
                <m:t>s</m:t>
              </m:r>
              <m:r>
                <m:t>u</m:t>
              </m:r>
              <m:r>
                <m:t>b</m:t>
              </m:r>
            </m:sub>
            <m:sup>
              <m:r>
                <m:t>v</m:t>
              </m:r>
              <m:r>
                <m:t>e</m:t>
              </m:r>
              <m:r>
                <m:t>g</m:t>
              </m:r>
            </m:sup>
          </m:sSubSup>
          <m:r>
            <m:t>  </m:t>
          </m:r>
          <m:d>
            <m:dPr>
              <m:begChr m:val="("/>
              <m:sepChr m:val=""/>
              <m:endChr m:val=")"/>
              <m:grow/>
            </m:dPr>
            <m:e>
              <m:r>
                <m:t>11</m:t>
              </m:r>
            </m:e>
          </m:d>
        </m:oMath>
      </m:oMathPara>
      <w:bookmarkEnd w:id="50"/>
    </w:p>
    <w:p>
      <w:pPr>
        <w:pStyle w:val="778"/>
      </w:pPr>
      <w:r>
        <w:t xml:space="preserve">While some components of the canopy snow mass balance can be measured directly with relative ease, such as</w:t>
      </w:r>
      <w:r>
        <w:t xml:space="preserve"> </w:t>
      </w:r>
      <m:oMath>
        <m:f>
          <m:fPr>
            <m:type m:val="bar"/>
          </m:fPr>
          <m:num>
            <m:r>
              <m:t>Δ</m:t>
            </m:r>
            <m:r>
              <m:t>L</m:t>
            </m:r>
          </m:num>
          <m:den>
            <m:r>
              <m:t>Δ</m:t>
            </m:r>
            <m:r>
              <m:t>t</m:t>
            </m:r>
          </m:den>
        </m:f>
      </m:oMath>
      <w:r>
        <w:t xml:space="preserve"> </w:t>
      </w:r>
      <w:r>
        <w:t xml:space="preserve">with the weighed tree, sublimation of canopy snow is more difficult to quantify directly especially in forested mountain environments</w:t>
      </w:r>
      <w:r>
        <w:t xml:space="preserve"> </w:t>
      </w:r>
      <w:r>
        <w:t xml:space="preserve">(Conway et al., 2018; Harding &amp; Pomeroy, 1996; Helgason &amp; Pomeroy, 2012b; Parviainen &amp; Pomeroy, 2000)</w:t>
      </w:r>
      <w:r>
        <w:t xml:space="preserve"> </w:t>
      </w:r>
      <w:r>
        <w:t xml:space="preserve">and thus</w:t>
      </w:r>
      <w:r>
        <w:t xml:space="preserve"> </w:t>
      </w:r>
      <m:oMath>
        <m:sSubSup>
          <m:e>
            <m:r>
              <m:t>q</m:t>
            </m:r>
          </m:e>
          <m:sub>
            <m:r>
              <m:t>s</m:t>
            </m:r>
            <m:r>
              <m:t>u</m:t>
            </m:r>
            <m:r>
              <m:t>b</m:t>
            </m:r>
          </m:sub>
          <m:sup>
            <m:r>
              <m:t>v</m:t>
            </m:r>
            <m:r>
              <m:t>e</m:t>
            </m:r>
            <m:r>
              <m:t>g</m:t>
            </m:r>
          </m:sup>
        </m:sSubSup>
      </m:oMath>
      <w:r>
        <w:t xml:space="preserve"> </w:t>
      </w:r>
      <w:r>
        <w:t xml:space="preserve">was simulated in this study in CRHM using Equation 10 as described in</w:t>
      </w:r>
      <w:r>
        <w:t xml:space="preserve"> </w:t>
      </w:r>
      <w:r>
        <w:t xml:space="preserve">Essery et al. (2003)</w:t>
      </w:r>
      <w:r>
        <w:t xml:space="preserve">.</w:t>
      </w:r>
      <w:r>
        <w:t xml:space="preserve"> </w:t>
      </w:r>
      <m:oMath>
        <m:sSub>
          <m:e>
            <m:r>
              <m:t>q</m:t>
            </m:r>
          </m:e>
          <m:sub>
            <m:r>
              <m:t>d</m:t>
            </m:r>
            <m:r>
              <m:t>r</m:t>
            </m:r>
            <m:r>
              <m:t>i</m:t>
            </m:r>
            <m:r>
              <m:t>p</m:t>
            </m:r>
          </m:sub>
        </m:sSub>
      </m:oMath>
      <w:r>
        <w:t xml:space="preserve"> </w:t>
      </w:r>
      <w:r>
        <w:t xml:space="preserve">was measured where possible using the rain gauges, however problems with freezing of liquid water in the tipping bucket mechanisms limited the ability to measure</w:t>
      </w:r>
      <w:r>
        <w:t xml:space="preserve"> </w:t>
      </w:r>
      <m:oMath>
        <m:sSub>
          <m:e>
            <m:r>
              <m:t>q</m:t>
            </m:r>
          </m:e>
          <m:sub>
            <m:r>
              <m:t>d</m:t>
            </m:r>
            <m:r>
              <m:t>r</m:t>
            </m:r>
            <m:r>
              <m:t>i</m:t>
            </m:r>
            <m:r>
              <m:t>p</m:t>
            </m:r>
          </m:sub>
        </m:sSub>
      </m:oMath>
      <w:r>
        <w:t xml:space="preserve"> </w:t>
      </w:r>
      <w:r>
        <w:t xml:space="preserve">reliably. Thus,</w:t>
      </w:r>
      <w:r>
        <w:t xml:space="preserve"> </w:t>
      </w:r>
      <m:oMath>
        <m:sSub>
          <m:e>
            <m:r>
              <m:t>q</m:t>
            </m:r>
          </m:e>
          <m:sub>
            <m:r>
              <m:t>d</m:t>
            </m:r>
            <m:r>
              <m:t>r</m:t>
            </m:r>
            <m:r>
              <m:t>i</m:t>
            </m:r>
            <m:r>
              <m:t>p</m:t>
            </m:r>
          </m:sub>
        </m:sSub>
      </m:oMath>
      <w:r>
        <w:t xml:space="preserve"> </w:t>
      </w:r>
      <w:r>
        <w:t xml:space="preserve">was also estimated using simulations of canopy snowmelt (</w:t>
      </w:r>
      <m:oMath>
        <m:sSub>
          <m:e>
            <m:r>
              <m:t>q</m:t>
            </m:r>
          </m:e>
          <m:sub>
            <m:r>
              <m:t>m</m:t>
            </m:r>
            <m:r>
              <m:t>e</m:t>
            </m:r>
            <m:r>
              <m:t>l</m:t>
            </m:r>
            <m:r>
              <m:t>t</m:t>
            </m:r>
          </m:sub>
        </m:sSub>
      </m:oMath>
      <w:r>
        <w:t xml:space="preserve">) in CRHM as in Equation 3, with storage limited by the canopy liquid water holding capacity and drainage of excess water. Canopy snow ablation periods that were dominated by melt were selected for calculating</w:t>
      </w:r>
      <w:r>
        <w:t xml:space="preserve"> </w:t>
      </w:r>
      <m:oMath>
        <m:sSubSup>
          <m:e>
            <m:r>
              <m:t>q</m:t>
            </m:r>
          </m:e>
          <m:sub>
            <m:r>
              <m:t>u</m:t>
            </m:r>
            <m:r>
              <m:t>n</m:t>
            </m:r>
            <m:r>
              <m:t>l</m:t>
            </m:r>
            <m:r>
              <m:t>d</m:t>
            </m:r>
          </m:sub>
          <m:sup>
            <m:r>
              <m:t>m</m:t>
            </m:r>
            <m:r>
              <m:t>e</m:t>
            </m:r>
            <m:r>
              <m:t>l</m:t>
            </m:r>
            <m:r>
              <m:t>t</m:t>
            </m:r>
          </m:sup>
        </m:sSubSup>
      </m:oMath>
      <w:r>
        <w:t xml:space="preserve"> </w:t>
      </w:r>
      <w:r>
        <w:t xml:space="preserve">where the contribution of</w:t>
      </w:r>
      <w:r>
        <w:t xml:space="preserve"> </w:t>
      </w:r>
      <m:oMath>
        <m:sSubSup>
          <m:e>
            <m:r>
              <m:t>q</m:t>
            </m:r>
          </m:e>
          <m:sub>
            <m:r>
              <m:t>u</m:t>
            </m:r>
            <m:r>
              <m:t>n</m:t>
            </m:r>
            <m:r>
              <m:t>l</m:t>
            </m:r>
            <m:r>
              <m:t>d</m:t>
            </m:r>
          </m:sub>
          <m:sup>
            <m:r>
              <m:t>d</m:t>
            </m:r>
            <m:r>
              <m:t>r</m:t>
            </m:r>
            <m:r>
              <m:t>y</m:t>
            </m:r>
          </m:sup>
        </m:sSubSup>
      </m:oMath>
      <w:r>
        <w:t xml:space="preserve"> </w:t>
      </w:r>
      <w:r>
        <w:t xml:space="preserve">and</w:t>
      </w:r>
      <w:r>
        <w:t xml:space="preserve"> </w:t>
      </w:r>
      <m:oMath>
        <m:sSubSup>
          <m:e>
            <m:r>
              <m:t>q</m:t>
            </m:r>
          </m:e>
          <m:sub>
            <m:r>
              <m:t>s</m:t>
            </m:r>
            <m:r>
              <m:t>u</m:t>
            </m:r>
            <m:r>
              <m:t>b</m:t>
            </m:r>
          </m:sub>
          <m:sup>
            <m:r>
              <m:t>v</m:t>
            </m:r>
            <m:r>
              <m:t>e</m:t>
            </m:r>
            <m:r>
              <m:t>g</m:t>
            </m:r>
          </m:sup>
        </m:sSubSup>
      </m:oMath>
      <w:r>
        <w:t xml:space="preserve"> </w:t>
      </w:r>
      <w:r>
        <w:t xml:space="preserve">to canopy snow ablation was less than 5%.</w:t>
      </w:r>
    </w:p>
    <w:bookmarkEnd w:id="51"/>
    <w:bookmarkEnd w:id="52"/>
    <w:bookmarkEnd w:id="53"/>
    <w:bookmarkStart w:id="100" w:name="results"/>
    <w:p>
      <w:pPr>
        <w:pStyle w:val="680"/>
      </w:pPr>
      <w:r>
        <w:t xml:space="preserve">3. Results</w:t>
      </w:r>
    </w:p>
    <w:bookmarkStart w:id="78" w:name="sec-unld-rel"/>
    <w:p>
      <w:pPr>
        <w:pStyle w:val="681"/>
      </w:pPr>
      <w:r>
        <w:t xml:space="preserve">3.1 Unloading Relationships</w:t>
      </w:r>
    </w:p>
    <w:p>
      <w:pPr>
        <w:pStyle w:val="778"/>
      </w:pPr>
      <w:r>
        <w:t xml:space="preserve">Amongst the models evaluated, a multivariate linear regression incorporating canopy snow load, canopy snowmelt, and wind speed provided the highest explanatory power for predicting canopy snow unloading measured by subcanopy lysimeters (</w:t>
      </w:r>
      <w:r>
        <w:rPr>
          <w:i/>
          <w:iCs/>
        </w:rPr>
        <w:t xml:space="preserve">R</w:t>
      </w:r>
      <w:r>
        <w:rPr>
          <w:i/>
          <w:iCs/>
          <w:vertAlign w:val="superscript"/>
        </w:rPr>
        <w:t xml:space="preserve">2</w:t>
      </w:r>
      <w:r>
        <w:t xml:space="preserve"> </w:t>
      </w:r>
      <w:r>
        <w:t xml:space="preserve">= 0.79, p &lt; 0.05; Table 1). Shear stress was found to explain less variability compared to wind speed, when both were combined with canopy snow load and snowmelt (</w:t>
      </w:r>
      <w:r>
        <w:rPr>
          <w:i/>
          <w:iCs/>
        </w:rPr>
        <w:t xml:space="preserve">R</w:t>
      </w:r>
      <w:r>
        <w:rPr>
          <w:i/>
          <w:iCs/>
          <w:vertAlign w:val="superscript"/>
        </w:rPr>
        <w:t xml:space="preserve">2</w:t>
      </w:r>
      <w:r>
        <w:t xml:space="preserve"> </w:t>
      </w:r>
      <w:r>
        <w:t xml:space="preserve">= 0.71,</w:t>
      </w:r>
      <w:r>
        <w:t xml:space="preserve"> </w:t>
      </w:r>
      <w:r>
        <w:rPr>
          <w:i/>
          <w:iCs/>
        </w:rPr>
        <w:t xml:space="preserve">p</w:t>
      </w:r>
      <w:r>
        <w:t xml:space="preserve"> </w:t>
      </w:r>
      <w:r>
        <w:t xml:space="preserve">&lt; 0.05). Air temperature and canopy snow sublimation were not significant predictors in any model (</w:t>
      </w:r>
      <w:r>
        <w:rPr>
          <w:i/>
          <w:iCs/>
        </w:rPr>
        <w:t xml:space="preserve">p</w:t>
      </w:r>
      <w:r>
        <w:t xml:space="preserve"> </w:t>
      </w:r>
      <w:r>
        <w:t xml:space="preserve">&gt; 0.05; Table 1). A model including only canopy load, air temperature, and wind speed produced an</w:t>
      </w:r>
      <w:r>
        <w:t xml:space="preserve"> </w:t>
      </w:r>
      <w:r>
        <w:rPr>
          <w:i/>
          <w:iCs/>
        </w:rPr>
        <w:t xml:space="preserve">R</w:t>
      </w:r>
      <w:r>
        <w:rPr>
          <w:i/>
          <w:iCs/>
          <w:vertAlign w:val="superscript"/>
        </w:rPr>
        <w:t xml:space="preserve">2</w:t>
      </w:r>
      <w:r>
        <w:t xml:space="preserve"> </w:t>
      </w:r>
      <w:r>
        <w:t xml:space="preserve">of 0.11 however, only canopy load and wind speed were statistically significant (</w:t>
      </w:r>
      <w:r>
        <w:rPr>
          <w:i/>
          <w:iCs/>
        </w:rPr>
        <w:t xml:space="preserve">p</w:t>
      </w:r>
      <w:r>
        <w:t xml:space="preserve"> </w:t>
      </w:r>
      <w:r>
        <w:t xml:space="preserve">&lt; 0.05). As shown in Fig. 4, unloading rates varied more with snowmelt and sublimation (0–2 mm hr</w:t>
      </w:r>
      <w:r>
        <w:rPr>
          <w:vertAlign w:val="superscript"/>
        </w:rPr>
        <w:t xml:space="preserve">-1</w:t>
      </w:r>
      <w:r>
        <w:t xml:space="preserve">) than with air temperature and wind speed (0–0.5 mm hr</w:t>
      </w:r>
      <w:r>
        <w:rPr>
          <w:vertAlign w:val="superscript"/>
        </w:rPr>
        <w:t xml:space="preserve">-1</w:t>
      </w:r>
      <w:r>
        <w:t xml:space="preserve">).</w:t>
      </w:r>
    </w:p>
    <w:p>
      <w:pPr>
        <w:pStyle w:val="756"/>
      </w:pPr>
      <w:r>
        <w:t xml:space="preserve">The mean unloading rate was observed to increase with increasing canopy load, air temperature, ice-bulb temperature depression, shear stress, and wind speed (Fig. 4). An increase in unloading was found with sublimation rates between 0—0.3 mm hr</w:t>
      </w:r>
      <w:r>
        <w:rPr>
          <w:vertAlign w:val="superscript"/>
        </w:rPr>
        <w:t xml:space="preserve">-1</w:t>
      </w:r>
      <w:r>
        <w:t xml:space="preserve"> </w:t>
      </w:r>
      <w:r>
        <w:t xml:space="preserve">(Fig. 4). For sublimation rates higher than 0.3 mm hr</w:t>
      </w:r>
      <w:r>
        <w:rPr>
          <w:vertAlign w:val="superscript"/>
        </w:rPr>
        <w:t xml:space="preserve">-1</w:t>
      </w:r>
      <w:r>
        <w:t xml:space="preserve">, unloading declined with sublimation. The decline in unloading with wind speed &gt;3 m s</w:t>
      </w:r>
      <w:r>
        <w:rPr>
          <w:vertAlign w:val="superscript"/>
        </w:rPr>
        <w:t xml:space="preserve">-1</w:t>
      </w:r>
      <w:r>
        <w:t xml:space="preserve"> </w:t>
      </w:r>
      <w:r>
        <w:t xml:space="preserve">might have been contributed to by wind transport and entrainment into the atmosphere, and/or increased sublimation rates at higher wind speeds.</w:t>
      </w:r>
    </w:p>
    <w:tbl>
      <w:tblPr>
        <w:tblStyle w:val="Table"/>
        <w:tblW w:type="pct" w:w="5000"/>
        <w:tblLayout w:type="fixed"/>
        <w:tblLook w:firstRow="0" w:lastRow="0" w:firstColumn="0" w:lastColumn="0" w:noHBand="0" w:noVBand="0" w:val="0000"/>
      </w:tblPr>
      <w:tblGrid>
        <w:gridCol w:w="7920"/>
      </w:tblGrid>
      <w:tr>
        <w:tc>
          <w:tcPr/>
          <w:bookmarkStart w:id="54" w:name="tbl-q-unld-bins"/>
          <w:p>
            <w:pPr>
              <w:jc w:val="center"/>
            </w:pPr>
            <w:pPr>
              <w:jc w:val="start"/>
              <w:spacing w:before="200"/>
              <w:pStyle w:val="ImageCaption"/>
            </w:pPr>
            <w:r>
              <w:t xml:space="preserve">Table 1: Summary of multivariate linear regression results evaluating all combinations of predictor variables for canopy snow unloading including: canopy load (</w:t>
            </w:r>
            <m:oMath>
              <m:r>
                <m:t>L</m:t>
              </m:r>
            </m:oMath>
            <w:r>
              <w:t xml:space="preserve">), wind speed (</w:t>
            </w:r>
            <m:oMath>
              <m:r>
                <m:t>u</m:t>
              </m:r>
            </m:oMath>
            <w:r>
              <w:t xml:space="preserve">), canopy snowmelt rate (</w:t>
            </w:r>
            <m:oMath>
              <m:sSub>
                <m:e>
                  <m:r>
                    <m:t>q</m:t>
                  </m:r>
                </m:e>
                <m:sub>
                  <m:r>
                    <m:t>m</m:t>
                  </m:r>
                  <m:r>
                    <m:t>e</m:t>
                  </m:r>
                  <m:r>
                    <m:t>l</m:t>
                  </m:r>
                  <m:r>
                    <m:t>t</m:t>
                  </m:r>
                </m:sub>
              </m:sSub>
            </m:oMath>
            <w:r>
              <w:t xml:space="preserve">), canopy snow sublimation rate (</w:t>
            </w:r>
            <m:oMath>
              <m:sSub>
                <m:e>
                  <m:r>
                    <m:t>q</m:t>
                  </m:r>
                </m:e>
                <m:sub>
                  <m:r>
                    <m:t>s</m:t>
                  </m:r>
                  <m:r>
                    <m:t>u</m:t>
                  </m:r>
                  <m:r>
                    <m:t>b</m:t>
                  </m:r>
                  <m:r>
                    <m:t>l</m:t>
                  </m:r>
                </m:sub>
              </m:sSub>
            </m:oMath>
            <w:r>
              <w:t xml:space="preserve">), and air temperature (</w:t>
            </w:r>
            <m:oMath>
              <m:sSub>
                <m:e>
                  <m:r>
                    <m:t>T</m:t>
                  </m:r>
                </m:e>
                <m:sub>
                  <m:r>
                    <m:t>a</m:t>
                  </m:r>
                </m:sub>
              </m:sSub>
            </m:oMath>
            <w:r>
              <w:t xml:space="preserve">). Columns</w:t>
            </w:r>
            <w:r>
              <w:t xml:space="preserve"> </w:t>
            </w:r>
            <m:oMath>
              <m:r>
                <m:t>L</m:t>
              </m:r>
            </m:oMath>
            <w:r>
              <w:t xml:space="preserve"> </w:t>
            </w:r>
            <w:r>
              <w:t xml:space="preserve">to</w:t>
            </w:r>
            <w:r>
              <w:t xml:space="preserve"> </w:t>
            </w:r>
            <m:oMath>
              <m:sSub>
                <m:e>
                  <m:r>
                    <m:t>T</m:t>
                  </m:r>
                </m:e>
                <m:sub>
                  <m:r>
                    <m:t>a</m:t>
                  </m:r>
                </m:sub>
              </m:sSub>
            </m:oMath>
            <w:r>
              <w:t xml:space="preserve"> </w:t>
            </w:r>
            <w:r>
              <w:t xml:space="preserve">show the coefficient estimate for each respective term, and the significance of each term is shown in brackets. Significance codes: * = p &lt; 0.05; ns = not significant (p &gt; 0.05). The models are ranked by their corresponding AIC value.</w:t>
            </w:r>
          </w:p>
          <w:tbl>
            <w:tblPr>
              <w:tblStyle w:val="Table"/>
              <w:tblW w:type="pct" w:w="5100"/>
              <w:tblLayout w:type="fixed"/>
              <w:tblLook w:firstRow="1" w:lastRow="0" w:firstColumn="0" w:lastColumn="0" w:noHBand="0" w:noVBand="0" w:val="0020"/>
            </w:tblPr>
            <w:tblGrid>
              <w:gridCol w:w="792"/>
              <w:gridCol w:w="871"/>
              <w:gridCol w:w="871"/>
              <w:gridCol w:w="871"/>
              <w:gridCol w:w="871"/>
              <w:gridCol w:w="871"/>
              <w:gridCol w:w="871"/>
              <w:gridCol w:w="871"/>
              <w:gridCol w:w="554"/>
              <w:gridCol w:w="633"/>
            </w:tblGrid>
            <w:tr>
              <w:trPr>
                <w:tblHeader w:val="on"/>
              </w:trPr>
              <w:tc>
                <w:tcPr/>
                <w:p>
                  <w:pPr>
                    <w:pStyle w:val="779"/>
                    <w:jc w:val="left"/>
                    <w:jc w:val="center"/>
                  </w:pPr>
                  <w:r>
                    <w:t xml:space="preserve">Model Name</w:t>
                  </w:r>
                </w:p>
              </w:tc>
              <w:tc>
                <w:tcPr/>
                <w:p>
                  <w:pPr>
                    <w:pStyle w:val="779"/>
                    <w:jc w:val="left"/>
                    <w:jc w:val="center"/>
                  </w:pPr>
                  <w:r>
                    <w:t xml:space="preserve">Intercept</w:t>
                  </w:r>
                </w:p>
              </w:tc>
              <w:tc>
                <w:tcPr/>
                <w:p>
                  <w:pPr>
                    <w:pStyle w:val="779"/>
                    <w:jc w:val="left"/>
                    <w:jc w:val="center"/>
                  </w:pPr>
                  <m:oMath>
                    <m:r>
                      <m:t>L</m:t>
                    </m:r>
                  </m:oMath>
                </w:p>
              </w:tc>
              <w:tc>
                <w:tcPr/>
                <w:p>
                  <w:pPr>
                    <w:pStyle w:val="779"/>
                    <w:jc w:val="left"/>
                    <w:jc w:val="center"/>
                  </w:pPr>
                  <m:oMath>
                    <m:r>
                      <m:t>u</m:t>
                    </m:r>
                  </m:oMath>
                </w:p>
              </w:tc>
              <w:tc>
                <w:tcPr/>
                <w:p>
                  <w:pPr>
                    <w:pStyle w:val="779"/>
                    <w:jc w:val="left"/>
                    <w:jc w:val="center"/>
                  </w:pPr>
                  <m:oMath>
                    <m:sSub>
                      <m:e>
                        <m:r>
                          <m:t>q</m:t>
                        </m:r>
                      </m:e>
                      <m:sub>
                        <m:r>
                          <m:t>m</m:t>
                        </m:r>
                        <m:r>
                          <m:t>e</m:t>
                        </m:r>
                        <m:r>
                          <m:t>l</m:t>
                        </m:r>
                        <m:r>
                          <m:t>t</m:t>
                        </m:r>
                      </m:sub>
                    </m:sSub>
                  </m:oMath>
                </w:p>
              </w:tc>
              <w:tc>
                <w:tcPr/>
                <w:p>
                  <w:pPr>
                    <w:pStyle w:val="779"/>
                    <w:jc w:val="left"/>
                    <w:jc w:val="center"/>
                  </w:pPr>
                  <m:oMath>
                    <m:sSub>
                      <m:e>
                        <m:r>
                          <m:t>q</m:t>
                        </m:r>
                      </m:e>
                      <m:sub>
                        <m:r>
                          <m:t>s</m:t>
                        </m:r>
                        <m:r>
                          <m:t>u</m:t>
                        </m:r>
                        <m:r>
                          <m:t>b</m:t>
                        </m:r>
                        <m:r>
                          <m:t>l</m:t>
                        </m:r>
                      </m:sub>
                    </m:sSub>
                  </m:oMath>
                </w:p>
              </w:tc>
              <w:tc>
                <w:tcPr/>
                <w:p>
                  <w:pPr>
                    <w:pStyle w:val="779"/>
                    <w:jc w:val="left"/>
                    <w:jc w:val="center"/>
                  </w:pPr>
                  <m:oMath>
                    <m:r>
                      <m:t>τ</m:t>
                    </m:r>
                  </m:oMath>
                </w:p>
              </w:tc>
              <w:tc>
                <w:tcPr/>
                <w:p>
                  <w:pPr>
                    <w:pStyle w:val="779"/>
                    <w:jc w:val="left"/>
                    <w:jc w:val="center"/>
                  </w:pPr>
                  <m:oMath>
                    <m:sSub>
                      <m:e>
                        <m:r>
                          <m:t>T</m:t>
                        </m:r>
                      </m:e>
                      <m:sub>
                        <m:r>
                          <m:t>a</m:t>
                        </m:r>
                      </m:sub>
                    </m:sSub>
                  </m:oMath>
                </w:p>
              </w:tc>
              <w:tc>
                <w:tcPr/>
                <w:p>
                  <w:pPr>
                    <w:pStyle w:val="779"/>
                    <w:jc w:val="right"/>
                    <w:jc w:val="center"/>
                  </w:pPr>
                  <m:oMath>
                    <m:sSup>
                      <m:e>
                        <m:r>
                          <m:t>R</m:t>
                        </m:r>
                      </m:e>
                      <m:sup>
                        <m:r>
                          <m:t>2</m:t>
                        </m:r>
                      </m:sup>
                    </m:sSup>
                  </m:oMath>
                </w:p>
              </w:tc>
              <w:tc>
                <w:tcPr/>
                <w:p>
                  <w:pPr>
                    <w:pStyle w:val="779"/>
                    <w:jc w:val="right"/>
                    <w:jc w:val="center"/>
                  </w:pPr>
                  <w:r>
                    <w:t xml:space="preserve">AIC</w:t>
                  </w:r>
                </w:p>
              </w:tc>
            </w:tr>
            <w:tr>
              <w:tc>
                <w:tcPr/>
                <w:p>
                  <w:pPr>
                    <w:pStyle w:val="779"/>
                    <w:jc w:val="left"/>
                    <w:jc w:val="center"/>
                  </w:pPr>
                  <w:r>
                    <w:t xml:space="preserve">M1</w:t>
                  </w:r>
                </w:p>
              </w:tc>
              <w:tc>
                <w:tcPr/>
                <w:p>
                  <w:pPr>
                    <w:pStyle w:val="779"/>
                    <w:jc w:val="left"/>
                    <w:jc w:val="center"/>
                  </w:pPr>
                  <w:r>
                    <w:t xml:space="preserve">-0.11 (ns)</w:t>
                  </w:r>
                </w:p>
              </w:tc>
              <w:tc>
                <w:tcPr/>
                <w:p>
                  <w:pPr>
                    <w:pStyle w:val="779"/>
                    <w:jc w:val="left"/>
                    <w:jc w:val="center"/>
                  </w:pPr>
                  <w:r>
                    <w:t xml:space="preserve">0.02 (*)</w:t>
                  </w:r>
                </w:p>
              </w:tc>
              <w:tc>
                <w:tcPr/>
                <w:p>
                  <w:pPr>
                    <w:pStyle w:val="779"/>
                    <w:jc w:val="left"/>
                    <w:jc w:val="center"/>
                  </w:pPr>
                  <w:r>
                    <w:t xml:space="preserve">0.08 (*)</w:t>
                  </w:r>
                </w:p>
              </w:tc>
              <w:tc>
                <w:tcPr/>
                <w:p>
                  <w:pPr>
                    <w:pStyle w:val="779"/>
                    <w:jc w:val="left"/>
                    <w:jc w:val="center"/>
                  </w:pPr>
                  <w:r>
                    <w:t xml:space="preserve">0.40 (*)</w:t>
                  </w:r>
                </w:p>
              </w:tc>
              <w:tc>
                <w:tcPr/>
                <w:p>
                  <w:pPr>
                    <w:pStyle w:val="779"/>
                    <w:jc w:val="left"/>
                    <w:jc w:val="center"/>
                  </w:pPr>
                  <w:r>
                    <w:t xml:space="preserve">—</w:t>
                  </w:r>
                </w:p>
              </w:tc>
              <w:tc>
                <w:tcPr/>
                <w:p>
                  <w:pPr>
                    <w:pStyle w:val="779"/>
                    <w:jc w:val="left"/>
                    <w:jc w:val="center"/>
                  </w:pPr>
                  <w:r>
                    <w:t xml:space="preserve">—</w:t>
                  </w:r>
                </w:p>
              </w:tc>
              <w:tc>
                <w:tcPr/>
                <w:p>
                  <w:pPr>
                    <w:pStyle w:val="779"/>
                    <w:jc w:val="left"/>
                    <w:jc w:val="center"/>
                  </w:pPr>
                  <w:r>
                    <w:t xml:space="preserve">—</w:t>
                  </w:r>
                </w:p>
              </w:tc>
              <w:tc>
                <w:tcPr/>
                <w:p>
                  <w:pPr>
                    <w:pStyle w:val="779"/>
                    <w:jc w:val="right"/>
                    <w:jc w:val="center"/>
                  </w:pPr>
                  <w:r>
                    <w:t xml:space="preserve">0.79</w:t>
                  </w:r>
                </w:p>
              </w:tc>
              <w:tc>
                <w:tcPr/>
                <w:p>
                  <w:pPr>
                    <w:pStyle w:val="779"/>
                    <w:jc w:val="right"/>
                    <w:jc w:val="center"/>
                  </w:pPr>
                  <w:r>
                    <w:t xml:space="preserve">-12.8</w:t>
                  </w:r>
                </w:p>
              </w:tc>
            </w:tr>
            <w:tr>
              <w:tc>
                <w:tcPr/>
                <w:p>
                  <w:pPr>
                    <w:pStyle w:val="779"/>
                    <w:jc w:val="left"/>
                    <w:jc w:val="center"/>
                  </w:pPr>
                  <w:r>
                    <w:t xml:space="preserve">M4</w:t>
                  </w:r>
                </w:p>
              </w:tc>
              <w:tc>
                <w:tcPr/>
                <w:p>
                  <w:pPr>
                    <w:pStyle w:val="779"/>
                    <w:jc w:val="left"/>
                    <w:jc w:val="center"/>
                  </w:pPr>
                  <w:r>
                    <w:t xml:space="preserve">-0.08 (ns)</w:t>
                  </w:r>
                </w:p>
              </w:tc>
              <w:tc>
                <w:tcPr/>
                <w:p>
                  <w:pPr>
                    <w:pStyle w:val="779"/>
                    <w:jc w:val="left"/>
                    <w:jc w:val="center"/>
                  </w:pPr>
                  <w:r>
                    <w:t xml:space="preserve">0.04 (*)</w:t>
                  </w:r>
                </w:p>
              </w:tc>
              <w:tc>
                <w:tcPr/>
                <w:p>
                  <w:pPr>
                    <w:pStyle w:val="779"/>
                    <w:jc w:val="left"/>
                    <w:jc w:val="center"/>
                  </w:pPr>
                  <w:r>
                    <w:t xml:space="preserve">—</w:t>
                  </w:r>
                </w:p>
              </w:tc>
              <w:tc>
                <w:tcPr/>
                <w:p>
                  <w:pPr>
                    <w:pStyle w:val="779"/>
                    <w:jc w:val="left"/>
                    <w:jc w:val="center"/>
                  </w:pPr>
                  <w:r>
                    <w:t xml:space="preserve">0.39 (*)</w:t>
                  </w:r>
                </w:p>
              </w:tc>
              <w:tc>
                <w:tcPr/>
                <w:p>
                  <w:pPr>
                    <w:pStyle w:val="779"/>
                    <w:jc w:val="left"/>
                    <w:jc w:val="center"/>
                  </w:pPr>
                  <w:r>
                    <w:t xml:space="preserve">—</w:t>
                  </w:r>
                </w:p>
              </w:tc>
              <w:tc>
                <w:tcPr/>
                <w:p>
                  <w:pPr>
                    <w:pStyle w:val="779"/>
                    <w:jc w:val="left"/>
                    <w:jc w:val="center"/>
                  </w:pPr>
                  <w:r>
                    <w:t xml:space="preserve">0.75 (*)</w:t>
                  </w:r>
                </w:p>
              </w:tc>
              <w:tc>
                <w:tcPr/>
                <w:p>
                  <w:pPr>
                    <w:pStyle w:val="779"/>
                    <w:jc w:val="left"/>
                    <w:jc w:val="center"/>
                  </w:pPr>
                  <w:r>
                    <w:t xml:space="preserve">—</w:t>
                  </w:r>
                </w:p>
              </w:tc>
              <w:tc>
                <w:tcPr/>
                <w:p>
                  <w:pPr>
                    <w:pStyle w:val="779"/>
                    <w:jc w:val="right"/>
                    <w:jc w:val="center"/>
                  </w:pPr>
                  <w:r>
                    <w:t xml:space="preserve">0.71</w:t>
                  </w:r>
                </w:p>
              </w:tc>
              <w:tc>
                <w:tcPr/>
                <w:p>
                  <w:pPr>
                    <w:pStyle w:val="779"/>
                    <w:jc w:val="right"/>
                    <w:jc w:val="center"/>
                  </w:pPr>
                  <w:r>
                    <w:t xml:space="preserve">5.5</w:t>
                  </w:r>
                </w:p>
              </w:tc>
            </w:tr>
            <w:tr>
              <w:tc>
                <w:tcPr/>
                <w:p>
                  <w:pPr>
                    <w:pStyle w:val="779"/>
                    <w:jc w:val="left"/>
                    <w:jc w:val="center"/>
                  </w:pPr>
                  <w:r>
                    <w:t xml:space="preserve">M7</w:t>
                  </w:r>
                </w:p>
              </w:tc>
              <w:tc>
                <w:tcPr/>
                <w:p>
                  <w:pPr>
                    <w:pStyle w:val="779"/>
                    <w:jc w:val="left"/>
                    <w:jc w:val="center"/>
                  </w:pPr>
                  <w:r>
                    <w:t xml:space="preserve">0.13 (ns)</w:t>
                  </w:r>
                </w:p>
              </w:tc>
              <w:tc>
                <w:tcPr/>
                <w:p>
                  <w:pPr>
                    <w:pStyle w:val="779"/>
                    <w:jc w:val="left"/>
                    <w:jc w:val="center"/>
                  </w:pPr>
                  <w:r>
                    <w:t xml:space="preserve">0.02 (*)</w:t>
                  </w:r>
                </w:p>
              </w:tc>
              <w:tc>
                <w:tcPr/>
                <w:p>
                  <w:pPr>
                    <w:pStyle w:val="779"/>
                    <w:jc w:val="left"/>
                    <w:jc w:val="center"/>
                  </w:pPr>
                  <w:r>
                    <w:t xml:space="preserve">—</w:t>
                  </w:r>
                </w:p>
              </w:tc>
              <w:tc>
                <w:tcPr/>
                <w:p>
                  <w:pPr>
                    <w:pStyle w:val="779"/>
                    <w:jc w:val="left"/>
                    <w:jc w:val="center"/>
                  </w:pPr>
                  <w:r>
                    <w:t xml:space="preserve">0.32 (*)</w:t>
                  </w:r>
                </w:p>
              </w:tc>
              <w:tc>
                <w:tcPr/>
                <w:p>
                  <w:pPr>
                    <w:pStyle w:val="779"/>
                    <w:jc w:val="left"/>
                    <w:jc w:val="center"/>
                  </w:pPr>
                  <w:r>
                    <w:t xml:space="preserve">-0.22 (ns)</w:t>
                  </w:r>
                </w:p>
              </w:tc>
              <w:tc>
                <w:tcPr/>
                <w:p>
                  <w:pPr>
                    <w:pStyle w:val="779"/>
                    <w:jc w:val="left"/>
                    <w:jc w:val="center"/>
                  </w:pPr>
                  <w:r>
                    <w:t xml:space="preserve">—</w:t>
                  </w:r>
                </w:p>
              </w:tc>
              <w:tc>
                <w:tcPr/>
                <w:p>
                  <w:pPr>
                    <w:pStyle w:val="779"/>
                    <w:jc w:val="left"/>
                    <w:jc w:val="center"/>
                  </w:pPr>
                  <w:r>
                    <w:t xml:space="preserve">—</w:t>
                  </w:r>
                </w:p>
              </w:tc>
              <w:tc>
                <w:tcPr/>
                <w:p>
                  <w:pPr>
                    <w:pStyle w:val="779"/>
                    <w:jc w:val="right"/>
                    <w:jc w:val="center"/>
                  </w:pPr>
                  <w:r>
                    <w:t xml:space="preserve">0.54</w:t>
                  </w:r>
                </w:p>
              </w:tc>
              <w:tc>
                <w:tcPr/>
                <w:p>
                  <w:pPr>
                    <w:pStyle w:val="779"/>
                    <w:jc w:val="right"/>
                    <w:jc w:val="center"/>
                  </w:pPr>
                  <w:r>
                    <w:t xml:space="preserve">10.0</w:t>
                  </w:r>
                </w:p>
              </w:tc>
            </w:tr>
            <w:tr>
              <w:tc>
                <w:tcPr/>
                <w:p>
                  <w:pPr>
                    <w:pStyle w:val="779"/>
                    <w:jc w:val="left"/>
                    <w:jc w:val="center"/>
                  </w:pPr>
                  <w:r>
                    <w:t xml:space="preserve">M10</w:t>
                  </w:r>
                </w:p>
              </w:tc>
              <w:tc>
                <w:tcPr/>
                <w:p>
                  <w:pPr>
                    <w:pStyle w:val="779"/>
                    <w:jc w:val="left"/>
                    <w:jc w:val="center"/>
                  </w:pPr>
                  <w:r>
                    <w:t xml:space="preserve">-0.06 (ns)</w:t>
                  </w:r>
                </w:p>
              </w:tc>
              <w:tc>
                <w:tcPr/>
                <w:p>
                  <w:pPr>
                    <w:pStyle w:val="779"/>
                    <w:jc w:val="left"/>
                    <w:jc w:val="center"/>
                  </w:pPr>
                  <w:r>
                    <w:t xml:space="preserve">0.02 (*)</w:t>
                  </w:r>
                </w:p>
              </w:tc>
              <w:tc>
                <w:tcPr/>
                <w:p>
                  <w:pPr>
                    <w:pStyle w:val="779"/>
                    <w:jc w:val="left"/>
                    <w:jc w:val="center"/>
                  </w:pPr>
                  <w:r>
                    <w:t xml:space="preserve">0.08 (*)</w:t>
                  </w:r>
                </w:p>
              </w:tc>
              <w:tc>
                <w:tcPr/>
                <w:p>
                  <w:pPr>
                    <w:pStyle w:val="779"/>
                    <w:jc w:val="left"/>
                    <w:jc w:val="center"/>
                  </w:pPr>
                  <w:r>
                    <w:t xml:space="preserve">0.38 (*)</w:t>
                  </w:r>
                </w:p>
              </w:tc>
              <w:tc>
                <w:tcPr/>
                <w:p>
                  <w:pPr>
                    <w:pStyle w:val="779"/>
                    <w:jc w:val="left"/>
                    <w:jc w:val="center"/>
                  </w:pPr>
                  <w:r>
                    <w:t xml:space="preserve">—</w:t>
                  </w:r>
                </w:p>
              </w:tc>
              <w:tc>
                <w:tcPr/>
                <w:p>
                  <w:pPr>
                    <w:pStyle w:val="779"/>
                    <w:jc w:val="left"/>
                    <w:jc w:val="center"/>
                  </w:pPr>
                  <w:r>
                    <w:t xml:space="preserve">—</w:t>
                  </w:r>
                </w:p>
              </w:tc>
              <w:tc>
                <w:tcPr/>
                <w:p>
                  <w:pPr>
                    <w:pStyle w:val="779"/>
                    <w:jc w:val="left"/>
                    <w:jc w:val="center"/>
                  </w:pPr>
                  <w:r>
                    <w:t xml:space="preserve">0.00 (ns)</w:t>
                  </w:r>
                </w:p>
              </w:tc>
              <w:tc>
                <w:tcPr/>
                <w:p>
                  <w:pPr>
                    <w:pStyle w:val="779"/>
                    <w:jc w:val="right"/>
                    <w:jc w:val="center"/>
                  </w:pPr>
                  <w:r>
                    <w:t xml:space="preserve">0.52</w:t>
                  </w:r>
                </w:p>
              </w:tc>
              <w:tc>
                <w:tcPr/>
                <w:p>
                  <w:pPr>
                    <w:pStyle w:val="779"/>
                    <w:jc w:val="right"/>
                    <w:jc w:val="center"/>
                  </w:pPr>
                  <w:r>
                    <w:t xml:space="preserve">-4.4</w:t>
                  </w:r>
                </w:p>
              </w:tc>
            </w:tr>
            <w:tr>
              <w:tc>
                <w:tcPr/>
                <w:p>
                  <w:pPr>
                    <w:pStyle w:val="779"/>
                    <w:jc w:val="left"/>
                    <w:jc w:val="center"/>
                  </w:pPr>
                  <w:r>
                    <w:t xml:space="preserve">M24</w:t>
                  </w:r>
                </w:p>
              </w:tc>
              <w:tc>
                <w:tcPr/>
                <w:p>
                  <w:pPr>
                    <w:pStyle w:val="779"/>
                    <w:jc w:val="left"/>
                    <w:jc w:val="center"/>
                  </w:pPr>
                  <w:r>
                    <w:t xml:space="preserve">-0.00 (ns)</w:t>
                  </w:r>
                </w:p>
              </w:tc>
              <w:tc>
                <w:tcPr/>
                <w:p>
                  <w:pPr>
                    <w:pStyle w:val="779"/>
                    <w:jc w:val="left"/>
                    <w:jc w:val="center"/>
                  </w:pPr>
                  <w:r>
                    <w:t xml:space="preserve">0.02 (*)</w:t>
                  </w:r>
                </w:p>
              </w:tc>
              <w:tc>
                <w:tcPr/>
                <w:p>
                  <w:pPr>
                    <w:pStyle w:val="779"/>
                    <w:jc w:val="left"/>
                    <w:jc w:val="center"/>
                  </w:pPr>
                  <w:r>
                    <w:t xml:space="preserve">0.05 (*)</w:t>
                  </w:r>
                </w:p>
              </w:tc>
              <w:tc>
                <w:tcPr/>
                <w:p>
                  <w:pPr>
                    <w:pStyle w:val="779"/>
                    <w:jc w:val="left"/>
                    <w:jc w:val="center"/>
                  </w:pPr>
                  <w:r>
                    <w:t xml:space="preserve">0.36 (*)</w:t>
                  </w:r>
                </w:p>
              </w:tc>
              <w:tc>
                <w:tcPr/>
                <w:p>
                  <w:pPr>
                    <w:pStyle w:val="779"/>
                    <w:jc w:val="left"/>
                    <w:jc w:val="center"/>
                  </w:pPr>
                  <w:r>
                    <w:t xml:space="preserve">0.13 (ns)</w:t>
                  </w:r>
                </w:p>
              </w:tc>
              <w:tc>
                <w:tcPr/>
                <w:p>
                  <w:pPr>
                    <w:pStyle w:val="779"/>
                    <w:jc w:val="left"/>
                    <w:jc w:val="center"/>
                  </w:pPr>
                  <w:r>
                    <w:t xml:space="preserve">—</w:t>
                  </w:r>
                </w:p>
              </w:tc>
              <w:tc>
                <w:tcPr/>
                <w:p>
                  <w:pPr>
                    <w:pStyle w:val="779"/>
                    <w:jc w:val="left"/>
                    <w:jc w:val="center"/>
                  </w:pPr>
                  <w:r>
                    <w:t xml:space="preserve">—</w:t>
                  </w:r>
                </w:p>
              </w:tc>
              <w:tc>
                <w:tcPr/>
                <w:p>
                  <w:pPr>
                    <w:pStyle w:val="779"/>
                    <w:jc w:val="right"/>
                    <w:jc w:val="center"/>
                  </w:pPr>
                  <w:r>
                    <w:t xml:space="preserve">0.37</w:t>
                  </w:r>
                </w:p>
              </w:tc>
              <w:tc>
                <w:tcPr/>
                <w:p>
                  <w:pPr>
                    <w:pStyle w:val="779"/>
                    <w:jc w:val="right"/>
                    <w:jc w:val="center"/>
                  </w:pPr>
                  <w:r>
                    <w:t xml:space="preserve">-2.0</w:t>
                  </w:r>
                </w:p>
              </w:tc>
            </w:tr>
            <w:tr>
              <w:tc>
                <w:tcPr/>
                <w:p>
                  <w:pPr>
                    <w:pStyle w:val="779"/>
                    <w:jc w:val="left"/>
                    <w:jc w:val="center"/>
                  </w:pPr>
                  <w:r>
                    <w:t xml:space="preserve">M40</w:t>
                  </w:r>
                </w:p>
              </w:tc>
              <w:tc>
                <w:tcPr/>
                <w:p>
                  <w:pPr>
                    <w:pStyle w:val="779"/>
                    <w:jc w:val="left"/>
                    <w:jc w:val="center"/>
                  </w:pPr>
                  <w:r>
                    <w:t xml:space="preserve">0.07 (ns)</w:t>
                  </w:r>
                </w:p>
              </w:tc>
              <w:tc>
                <w:tcPr/>
                <w:p>
                  <w:pPr>
                    <w:pStyle w:val="779"/>
                    <w:jc w:val="left"/>
                    <w:jc w:val="center"/>
                  </w:pPr>
                  <w:r>
                    <w:t xml:space="preserve">0.01 (*)</w:t>
                  </w:r>
                </w:p>
              </w:tc>
              <w:tc>
                <w:tcPr/>
                <w:p>
                  <w:pPr>
                    <w:pStyle w:val="779"/>
                    <w:jc w:val="left"/>
                    <w:jc w:val="center"/>
                  </w:pPr>
                  <w:r>
                    <w:t xml:space="preserve">0.06 (*)</w:t>
                  </w:r>
                </w:p>
              </w:tc>
              <w:tc>
                <w:tcPr/>
                <w:p>
                  <w:pPr>
                    <w:pStyle w:val="779"/>
                    <w:jc w:val="left"/>
                    <w:jc w:val="center"/>
                  </w:pPr>
                  <w:r>
                    <w:t xml:space="preserve">—</w:t>
                  </w:r>
                </w:p>
              </w:tc>
              <w:tc>
                <w:tcPr/>
                <w:p>
                  <w:pPr>
                    <w:pStyle w:val="779"/>
                    <w:jc w:val="left"/>
                    <w:jc w:val="center"/>
                  </w:pPr>
                  <w:r>
                    <w:t xml:space="preserve">—</w:t>
                  </w:r>
                </w:p>
              </w:tc>
              <w:tc>
                <w:tcPr/>
                <w:p>
                  <w:pPr>
                    <w:pStyle w:val="779"/>
                    <w:jc w:val="left"/>
                    <w:jc w:val="center"/>
                  </w:pPr>
                  <w:r>
                    <w:t xml:space="preserve">—</w:t>
                  </w:r>
                </w:p>
              </w:tc>
              <w:tc>
                <w:tcPr/>
                <w:p>
                  <w:pPr>
                    <w:pStyle w:val="779"/>
                    <w:jc w:val="left"/>
                    <w:jc w:val="center"/>
                  </w:pPr>
                  <w:r>
                    <w:t xml:space="preserve">0.01 (ns)</w:t>
                  </w:r>
                </w:p>
              </w:tc>
              <w:tc>
                <w:tcPr/>
                <w:p>
                  <w:pPr>
                    <w:pStyle w:val="779"/>
                    <w:jc w:val="right"/>
                    <w:jc w:val="center"/>
                  </w:pPr>
                  <w:r>
                    <w:t xml:space="preserve">0.11</w:t>
                  </w:r>
                </w:p>
              </w:tc>
              <w:tc>
                <w:tcPr/>
                <w:p>
                  <w:pPr>
                    <w:pStyle w:val="779"/>
                    <w:jc w:val="right"/>
                    <w:jc w:val="center"/>
                  </w:pPr>
                  <w:r>
                    <w:t xml:space="preserve">2.4</w:t>
                  </w:r>
                </w:p>
              </w:tc>
            </w:tr>
            <w:tr>
              <w:tc>
                <w:tcPr/>
                <w:p>
                  <w:pPr>
                    <w:pStyle w:val="779"/>
                    <w:jc w:val="left"/>
                    <w:jc w:val="center"/>
                  </w:pPr>
                  <w:r>
                    <w:t xml:space="preserve">M63</w:t>
                  </w:r>
                </w:p>
              </w:tc>
              <w:tc>
                <w:tcPr/>
                <w:p>
                  <w:pPr>
                    <w:pStyle w:val="779"/>
                    <w:jc w:val="left"/>
                    <w:jc w:val="center"/>
                  </w:pPr>
                  <w:r>
                    <w:t xml:space="preserve">0.22 (*)</w:t>
                  </w:r>
                </w:p>
              </w:tc>
              <w:tc>
                <w:tcPr/>
                <w:p>
                  <w:pPr>
                    <w:pStyle w:val="779"/>
                    <w:jc w:val="left"/>
                    <w:jc w:val="center"/>
                  </w:pPr>
                  <w:r>
                    <w:t xml:space="preserve">0.00 (ns)</w:t>
                  </w:r>
                </w:p>
              </w:tc>
              <w:tc>
                <w:tcPr/>
                <w:p>
                  <w:pPr>
                    <w:pStyle w:val="779"/>
                    <w:jc w:val="left"/>
                    <w:jc w:val="center"/>
                  </w:pPr>
                  <w:r>
                    <w:t xml:space="preserve">-0.01 (ns)</w:t>
                  </w:r>
                </w:p>
              </w:tc>
              <w:tc>
                <w:tcPr/>
                <w:p>
                  <w:pPr>
                    <w:pStyle w:val="779"/>
                    <w:jc w:val="left"/>
                    <w:jc w:val="center"/>
                  </w:pPr>
                  <w:r>
                    <w:t xml:space="preserve">—</w:t>
                  </w:r>
                </w:p>
              </w:tc>
              <w:tc>
                <w:tcPr/>
                <w:p>
                  <w:pPr>
                    <w:pStyle w:val="779"/>
                    <w:jc w:val="left"/>
                    <w:jc w:val="center"/>
                  </w:pPr>
                  <w:r>
                    <w:t xml:space="preserve">0.07 (ns)</w:t>
                  </w:r>
                </w:p>
              </w:tc>
              <w:tc>
                <w:tcPr/>
                <w:p>
                  <w:pPr>
                    <w:pStyle w:val="779"/>
                    <w:jc w:val="left"/>
                    <w:jc w:val="center"/>
                  </w:pPr>
                  <w:r>
                    <w:t xml:space="preserve">—</w:t>
                  </w:r>
                </w:p>
              </w:tc>
              <w:tc>
                <w:tcPr/>
                <w:p>
                  <w:pPr>
                    <w:pStyle w:val="779"/>
                    <w:jc w:val="left"/>
                    <w:jc w:val="center"/>
                  </w:pPr>
                  <w:r>
                    <w:t xml:space="preserve">—</w:t>
                  </w:r>
                </w:p>
              </w:tc>
              <w:tc>
                <w:tcPr/>
                <w:p>
                  <w:pPr>
                    <w:pStyle w:val="779"/>
                    <w:jc w:val="right"/>
                    <w:jc w:val="center"/>
                  </w:pPr>
                  <w:r>
                    <w:t xml:space="preserve">-0.02</w:t>
                  </w:r>
                </w:p>
              </w:tc>
              <w:tc>
                <w:tcPr/>
                <w:p>
                  <w:pPr>
                    <w:pStyle w:val="779"/>
                    <w:jc w:val="right"/>
                    <w:jc w:val="center"/>
                  </w:pPr>
                  <w:r>
                    <w:t xml:space="preserve">39.8</w:t>
                  </w:r>
                </w:p>
              </w:tc>
            </w:tr>
          </w:tbl>
          <w:bookmarkEnd w:id="54"/>
          <w:p/>
        </w:tc>
      </w:tr>
    </w:tbl>
    <w:p>
      <w:pPr>
        <w:pStyle w:val="756"/>
      </w:pPr>
      <w:r>
        <w:t xml:space="preserve"> </w:t>
      </w:r>
    </w:p>
    <w:tbl>
      <w:tblPr>
        <w:tblStyle w:val="Table"/>
        <w:tblW w:type="pct" w:w="5000"/>
        <w:tblLayout w:type="fixed"/>
        <w:tblLook w:firstRow="0" w:lastRow="0" w:firstColumn="0" w:lastColumn="0" w:noHBand="0" w:noVBand="0" w:val="0000"/>
      </w:tblPr>
      <w:tblGrid>
        <w:gridCol w:w="7920"/>
      </w:tblGrid>
      <w:tr>
        <w:tc>
          <w:tcPr/>
          <w:bookmarkStart w:id="58" w:name="fig-q-unld-all-bins"/>
          <w:p>
            <w:pPr>
              <w:pStyle w:val="779"/>
              <w:jc w:val="center"/>
            </w:pPr>
            <w:r>
              <w:drawing>
                <wp:inline>
                  <wp:extent cx="5596494" cy="4587290"/>
                  <wp:effectExtent b="0" l="0" r="0" t="0"/>
                  <wp:docPr descr="" title="" id="56" name="Picture"/>
                  <a:graphic>
                    <a:graphicData uri="http://schemas.openxmlformats.org/drawingml/2006/picture">
                      <pic:pic>
                        <pic:nvPicPr>
                          <pic:cNvPr descr="figs/final/figure4.png" id="57" name="Picture"/>
                          <pic:cNvPicPr>
                            <a:picLocks noChangeArrowheads="1" noChangeAspect="1"/>
                          </pic:cNvPicPr>
                        </pic:nvPicPr>
                        <pic:blipFill>
                          <a:blip r:embed="rId55"/>
                          <a:stretch>
                            <a:fillRect/>
                          </a:stretch>
                        </pic:blipFill>
                        <pic:spPr bwMode="auto">
                          <a:xfrm>
                            <a:off x="0" y="0"/>
                            <a:ext cx="5596494" cy="45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Scatter plots showing the mean unloading rate (mm hr</w:t>
            </w:r>
            <w:r>
              <w:rPr>
                <w:vertAlign w:val="superscript"/>
              </w:rPr>
              <w:t xml:space="preserve">-1</w:t>
            </w:r>
            <w:r>
              <w:t xml:space="preserve">) for differing bins of air temperature (°C), ice-bulb temperature depression (°C), shear stress (N m</w:t>
            </w:r>
            <w:r>
              <w:rPr>
                <w:vertAlign w:val="superscript"/>
              </w:rPr>
              <w:t xml:space="preserve">-2</w:t>
            </w:r>
            <w:r>
              <w:t xml:space="preserve">), canopy snowmelt (mm hr</w:t>
            </w:r>
            <w:r>
              <w:rPr>
                <w:vertAlign w:val="superscript"/>
              </w:rPr>
              <w:t xml:space="preserve">-1</w:t>
            </w:r>
            <w:r>
              <w:t xml:space="preserve">), canopy snow sublimation (mm hr</w:t>
            </w:r>
            <w:r>
              <w:rPr>
                <w:vertAlign w:val="superscript"/>
              </w:rPr>
              <w:t xml:space="preserve">-1</w:t>
            </w:r>
            <w:r>
              <w:t xml:space="preserve">), and wind speed (m s</w:t>
            </w:r>
            <w:r>
              <w:rPr>
                <w:vertAlign w:val="superscript"/>
              </w:rPr>
              <w:t xml:space="preserve">-1</w:t>
            </w:r>
            <w:r>
              <w:t xml:space="preserve">). Note: unloading was measured by the subcanopy lysimeters, air temperature and wind speed were measured at FT station, canopy snowmelt and sublimation were calculated using CRHM.</w:t>
            </w:r>
          </w:p>
          <w:bookmarkEnd w:id="58"/>
        </w:tc>
      </w:tr>
    </w:tbl>
    <w:bookmarkStart w:id="66" w:name="sec-dry-unld"/>
    <w:p>
      <w:pPr>
        <w:pStyle w:val="682"/>
      </w:pPr>
      <w:r>
        <w:t xml:space="preserve">3.1.1 The Influence of Wind on Dry Snow Unloading</w:t>
      </w:r>
    </w:p>
    <w:p>
      <w:pPr>
        <w:pStyle w:val="778"/>
      </w:pPr>
      <w:r>
        <w:t xml:space="preserve">Canopy snow unloading measured from the subcanopy lysimeters—filtered to include intervals without canopy snowmelt—were positively associated in a linear relationship with shear stress and an exponential relationship with wind speed (Fig. 5). The following equations were fitted to these relationships and tested.</w:t>
      </w:r>
    </w:p>
    <w:p>
      <w:pPr>
        <w:pStyle w:val="756"/>
      </w:pPr>
      <w:r>
        <w:t xml:space="preserve">The dry unloading rate,</w:t>
      </w:r>
      <w:r>
        <w:t xml:space="preserve"> </w:t>
      </w:r>
      <m:oMath>
        <m:sSubSup>
          <m:e>
            <m:r>
              <m:t>q</m:t>
            </m:r>
          </m:e>
          <m:sub>
            <m:r>
              <m:t>u</m:t>
            </m:r>
            <m:r>
              <m:t>n</m:t>
            </m:r>
            <m:r>
              <m:t>l</m:t>
            </m:r>
            <m:r>
              <m:t>d</m:t>
            </m:r>
          </m:sub>
          <m:sup>
            <m:r>
              <m:t>d</m:t>
            </m:r>
            <m:r>
              <m:t>r</m:t>
            </m:r>
            <m:r>
              <m:t>y</m:t>
            </m:r>
          </m:sup>
        </m:sSubSup>
      </m:oMath>
      <w:r>
        <w:t xml:space="preserve">, was represented as a linear function of shear stress:</w:t>
      </w:r>
    </w:p>
    <w:p>
      <w:pPr>
        <w:pStyle w:val="756"/>
      </w:pPr>
      <w:bookmarkStart w:id="59" w:name="eq-q-unld-tau"/>
      <m:oMathPara>
        <m:oMathParaPr>
          <m:jc m:val="center"/>
        </m:oMathParaPr>
        <m:oMath>
          <m:sSubSup>
            <m:e>
              <m:r>
                <m:t>q</m:t>
              </m:r>
            </m:e>
            <m:sub>
              <m:r>
                <m:t>u</m:t>
              </m:r>
              <m:r>
                <m:t>n</m:t>
              </m:r>
              <m:r>
                <m:t>l</m:t>
              </m:r>
              <m:r>
                <m:t>d</m:t>
              </m:r>
            </m:sub>
            <m:sup>
              <m:r>
                <m:t>d</m:t>
              </m:r>
              <m:r>
                <m:t>r</m:t>
              </m:r>
              <m:r>
                <m:t>y</m:t>
              </m:r>
            </m:sup>
          </m:sSubSup>
          <m:r>
            <m:rPr>
              <m:sty m:val="p"/>
            </m:rPr>
            <m:t>=</m:t>
          </m:r>
          <m:r>
            <m:t>L</m:t>
          </m:r>
          <m:r>
            <m:rPr>
              <m:sty m:val="p"/>
            </m:rPr>
            <m:t>⋅</m:t>
          </m:r>
          <m:sSub>
            <m:e>
              <m:r>
                <m:t>τ</m:t>
              </m:r>
            </m:e>
            <m:sub>
              <m:r>
                <m:t>m</m:t>
              </m:r>
              <m:r>
                <m:t>i</m:t>
              </m:r>
              <m:r>
                <m:t>d</m:t>
              </m:r>
            </m:sub>
          </m:sSub>
          <m:r>
            <m:rPr>
              <m:sty m:val="p"/>
            </m:rPr>
            <m:t>⋅</m:t>
          </m:r>
          <m:r>
            <m:t>a</m:t>
          </m:r>
          <m:r>
            <m:t>  </m:t>
          </m:r>
          <m:d>
            <m:dPr>
              <m:begChr m:val="("/>
              <m:sepChr m:val=""/>
              <m:endChr m:val=")"/>
              <m:grow/>
            </m:dPr>
            <m:e>
              <m:r>
                <m:t>12</m:t>
              </m:r>
            </m:e>
          </m:d>
        </m:oMath>
      </m:oMathPara>
      <w:bookmarkEnd w:id="59"/>
    </w:p>
    <w:p>
      <w:pPr>
        <w:pStyle w:val="778"/>
      </w:pPr>
      <w:r>
        <w:t xml:space="preserve">where</w:t>
      </w:r>
      <w:r>
        <w:t xml:space="preserve"> </w:t>
      </w:r>
      <m:oMath>
        <m:sSub>
          <m:e>
            <m:r>
              <m:t>τ</m:t>
            </m:r>
          </m:e>
          <m:sub>
            <m:r>
              <m:t>m</m:t>
            </m:r>
            <m:r>
              <m:t>i</m:t>
            </m:r>
            <m:r>
              <m:t>d</m:t>
            </m:r>
          </m:sub>
        </m:sSub>
      </m:oMath>
      <w:r>
        <w:t xml:space="preserve"> </w:t>
      </w:r>
      <w:r>
        <w:t xml:space="preserve">is the shear stress at mid canopy height and</w:t>
      </w:r>
      <w:r>
        <w:t xml:space="preserve"> </w:t>
      </w:r>
      <m:oMath>
        <m:r>
          <m:t>a</m:t>
        </m:r>
      </m:oMath>
      <w:r>
        <w:t xml:space="preserve"> </w:t>
      </w:r>
      <w:r>
        <w:t xml:space="preserve">is a fitting constant.</w:t>
      </w:r>
    </w:p>
    <w:p>
      <w:pPr>
        <w:pStyle w:val="756"/>
      </w:pPr>
      <w:r>
        <w:t xml:space="preserve">An exponential function of wind speed was defined as:</w:t>
      </w:r>
    </w:p>
    <w:p>
      <w:pPr>
        <w:pStyle w:val="756"/>
      </w:pPr>
      <w:bookmarkStart w:id="60" w:name="eq-q-unld-wind"/>
      <m:oMathPara>
        <m:oMathParaPr>
          <m:jc m:val="center"/>
        </m:oMathParaPr>
        <m:oMath>
          <m:sSubSup>
            <m:e>
              <m:r>
                <m:t>q</m:t>
              </m:r>
            </m:e>
            <m:sub>
              <m:r>
                <m:t>u</m:t>
              </m:r>
              <m:r>
                <m:t>n</m:t>
              </m:r>
              <m:r>
                <m:t>l</m:t>
              </m:r>
              <m:r>
                <m:t>d</m:t>
              </m:r>
            </m:sub>
            <m:sup>
              <m:r>
                <m:t>d</m:t>
              </m:r>
              <m:r>
                <m:t>r</m:t>
              </m:r>
              <m:r>
                <m:t>y</m:t>
              </m:r>
            </m:sup>
          </m:sSubSup>
          <m:r>
            <m:rPr>
              <m:sty m:val="p"/>
            </m:rPr>
            <m:t>=</m:t>
          </m:r>
          <m:r>
            <m:t>L</m:t>
          </m:r>
          <m:r>
            <m:rPr>
              <m:sty m:val="p"/>
            </m:rPr>
            <m:t>⋅</m:t>
          </m:r>
          <m:sSub>
            <m:e>
              <m:r>
                <m:t>u</m:t>
              </m:r>
            </m:e>
            <m:sub>
              <m:r>
                <m:t>m</m:t>
              </m:r>
              <m:r>
                <m:t>i</m:t>
              </m:r>
              <m:r>
                <m:t>d</m:t>
              </m:r>
            </m:sub>
          </m:sSub>
          <m:r>
            <m:rPr>
              <m:sty m:val="p"/>
            </m:rPr>
            <m:t>⋅</m:t>
          </m:r>
          <m:r>
            <m:t>a</m:t>
          </m:r>
          <m:r>
            <m:rPr>
              <m:sty m:val="p"/>
            </m:rPr>
            <m:t>⋅</m:t>
          </m:r>
          <m:sSup>
            <m:e>
              <m:r>
                <m:t>e</m:t>
              </m:r>
            </m:e>
            <m:sup>
              <m:r>
                <m:t>b</m:t>
              </m:r>
              <m:r>
                <m:rPr>
                  <m:sty m:val="p"/>
                </m:rPr>
                <m:t>⋅</m:t>
              </m:r>
              <m:sSub>
                <m:e>
                  <m:r>
                    <m:t>u</m:t>
                  </m:r>
                </m:e>
                <m:sub>
                  <m:r>
                    <m:t>m</m:t>
                  </m:r>
                  <m:r>
                    <m:t>i</m:t>
                  </m:r>
                  <m:r>
                    <m:t>d</m:t>
                  </m:r>
                </m:sub>
              </m:sSub>
            </m:sup>
          </m:sSup>
          <m:r>
            <m:t>  </m:t>
          </m:r>
          <m:d>
            <m:dPr>
              <m:begChr m:val="("/>
              <m:sepChr m:val=""/>
              <m:endChr m:val=")"/>
              <m:grow/>
            </m:dPr>
            <m:e>
              <m:r>
                <m:t>13</m:t>
              </m:r>
            </m:e>
          </m:d>
        </m:oMath>
      </m:oMathPara>
      <w:bookmarkEnd w:id="60"/>
    </w:p>
    <w:p>
      <w:pPr>
        <w:pStyle w:val="778"/>
      </w:pPr>
      <w:r>
        <w:t xml:space="preserve">where</w:t>
      </w:r>
      <w:r>
        <w:t xml:space="preserve"> </w:t>
      </w:r>
      <m:oMath>
        <m:sSub>
          <m:e>
            <m:r>
              <m:t>u</m:t>
            </m:r>
          </m:e>
          <m:sub>
            <m:r>
              <m:t>m</m:t>
            </m:r>
            <m:r>
              <m:t>i</m:t>
            </m:r>
            <m:r>
              <m:t>d</m:t>
            </m:r>
          </m:sub>
        </m:sSub>
      </m:oMath>
      <w:r>
        <w:t xml:space="preserve"> </w:t>
      </w:r>
      <w:r>
        <w:t xml:space="preserve">is the wind speed at mid canopy height, and</w:t>
      </w:r>
      <w:r>
        <w:t xml:space="preserve"> </w:t>
      </w:r>
      <m:oMath>
        <m:r>
          <m:t>a</m:t>
        </m:r>
      </m:oMath>
      <w:r>
        <w:t xml:space="preserve"> </w:t>
      </w:r>
      <w:r>
        <w:t xml:space="preserve">and</w:t>
      </w:r>
      <w:r>
        <w:t xml:space="preserve"> </w:t>
      </w:r>
      <m:oMath>
        <m:r>
          <m:t>b</m:t>
        </m:r>
      </m:oMath>
      <w:r>
        <w:t xml:space="preserve"> </w:t>
      </w:r>
      <w:r>
        <w:t xml:space="preserve">are fitting constants.</w:t>
      </w:r>
    </w:p>
    <w:p>
      <w:pPr>
        <w:pStyle w:val="756"/>
      </w:pPr>
      <w:r>
        <w:t xml:space="preserve">The shear stress relationship (Equation 12) accounted for slightly more variability in unloading (</w:t>
      </w:r>
      <w:r>
        <w:rPr>
          <w:i/>
          <w:iCs/>
        </w:rPr>
        <w:t xml:space="preserve">p</w:t>
      </w:r>
      <w:r>
        <w:t xml:space="preserve"> </w:t>
      </w:r>
      <w:r>
        <w:t xml:space="preserve">&lt; 0.05,</w:t>
      </w:r>
      <w:r>
        <w:t xml:space="preserve"> </w:t>
      </w:r>
      <w:r>
        <w:rPr>
          <w:i/>
          <w:iCs/>
        </w:rPr>
        <w:t xml:space="preserve">R</w:t>
      </w:r>
      <w:r>
        <w:rPr>
          <w:i/>
          <w:iCs/>
          <w:vertAlign w:val="superscript"/>
        </w:rPr>
        <w:t xml:space="preserve">2</w:t>
      </w:r>
      <w:r>
        <w:t xml:space="preserve"> </w:t>
      </w:r>
      <w:r>
        <w:t xml:space="preserve">= 0.61) compared to wind speed (</w:t>
      </w:r>
      <w:r>
        <w:rPr>
          <w:i/>
          <w:iCs/>
        </w:rPr>
        <w:t xml:space="preserve">p</w:t>
      </w:r>
      <w:r>
        <w:t xml:space="preserve"> </w:t>
      </w:r>
      <w:r>
        <w:t xml:space="preserve">&lt; 0.05,</w:t>
      </w:r>
      <w:r>
        <w:t xml:space="preserve"> </w:t>
      </w:r>
      <w:r>
        <w:rPr>
          <w:i/>
          <w:iCs/>
        </w:rPr>
        <w:t xml:space="preserve">R</w:t>
      </w:r>
      <w:r>
        <w:rPr>
          <w:i/>
          <w:iCs/>
          <w:vertAlign w:val="superscript"/>
        </w:rPr>
        <w:t xml:space="preserve">2</w:t>
      </w:r>
      <w:r>
        <w:t xml:space="preserve"> </w:t>
      </w:r>
      <w:r>
        <w:t xml:space="preserve">= 0.54) (Table 2). The mean bias of the shear stress model of 0.037 mm hr</w:t>
      </w:r>
      <w:r>
        <w:rPr>
          <w:vertAlign w:val="superscript"/>
        </w:rPr>
        <w:t xml:space="preserve">-1</w:t>
      </w:r>
      <w:r>
        <w:t xml:space="preserve"> </w:t>
      </w:r>
      <w:r>
        <w:t xml:space="preserve">was also lower compared to the wind speed model of 0.048 mm hr</w:t>
      </w:r>
      <w:r>
        <w:rPr>
          <w:vertAlign w:val="superscript"/>
        </w:rPr>
        <w:t xml:space="preserve">-1</w:t>
      </w:r>
      <w:r>
        <w:t xml:space="preserve">, additional model error statistics and fitting coefficients are provided in Table 2. Both models exhibited considerable scatter, with notable uncertainty resulting from instrument error and processes other than wind contributing to unloading (Fig. 5). The wind-induced unloading rate was observed to be higher for greater canopy snow loads (Fig. 5). The</w:t>
      </w:r>
      <w:r>
        <w:t xml:space="preserve"> </w:t>
      </w:r>
      <w:r>
        <w:rPr>
          <w:i/>
          <w:iCs/>
        </w:rPr>
        <w:t xml:space="preserve">R</w:t>
      </w:r>
      <w:r>
        <w:rPr>
          <w:i/>
          <w:iCs/>
          <w:vertAlign w:val="superscript"/>
        </w:rPr>
        <w:t xml:space="preserve">2</w:t>
      </w:r>
      <w:r>
        <w:t xml:space="preserve"> </w:t>
      </w:r>
      <w:r>
        <w:t xml:space="preserve">of both the shear stress and wind speed relationships was much higher than the variance explained by wind speed when including intervals with melting snow (Table 1). The higher</w:t>
      </w:r>
      <w:r>
        <w:t xml:space="preserve"> </w:t>
      </w:r>
      <w:r>
        <w:rPr>
          <w:i/>
          <w:iCs/>
        </w:rPr>
        <w:t xml:space="preserve">R</w:t>
      </w:r>
      <w:r>
        <w:rPr>
          <w:i/>
          <w:iCs/>
          <w:vertAlign w:val="superscript"/>
        </w:rPr>
        <w:t xml:space="preserve">2</w:t>
      </w:r>
      <w:r>
        <w:t xml:space="preserve"> </w:t>
      </w:r>
      <w:r>
        <w:t xml:space="preserve">of the shear stress model compared to wind speed, coupled with the better physical representation of kinetic energy, suggests that shear stress be selected as the independent variable to predict dry snow unloading in the model evaluation.</w:t>
      </w:r>
    </w:p>
    <w:tbl>
      <w:tblPr>
        <w:tblStyle w:val="Table"/>
        <w:tblW w:type="pct" w:w="5000"/>
        <w:tblLayout w:type="fixed"/>
        <w:tblLook w:firstRow="0" w:lastRow="0" w:firstColumn="0" w:lastColumn="0" w:noHBand="0" w:noVBand="0" w:val="0000"/>
      </w:tblPr>
      <w:tblGrid>
        <w:gridCol w:w="7920"/>
      </w:tblGrid>
      <w:tr>
        <w:tc>
          <w:tcPr/>
          <w:bookmarkStart w:id="64" w:name="fig-q-unld-wind"/>
          <w:p>
            <w:pPr>
              <w:pStyle w:val="779"/>
              <w:jc w:val="center"/>
            </w:pPr>
            <w:r>
              <w:drawing>
                <wp:inline>
                  <wp:extent cx="6362700" cy="2726871"/>
                  <wp:effectExtent b="0" l="0" r="0" t="0"/>
                  <wp:docPr descr="" title="" id="62" name="Picture"/>
                  <a:graphic>
                    <a:graphicData uri="http://schemas.openxmlformats.org/drawingml/2006/picture">
                      <pic:pic>
                        <pic:nvPicPr>
                          <pic:cNvPr descr="figs/final/figure5.png" id="63" name="Picture"/>
                          <pic:cNvPicPr>
                            <a:picLocks noChangeArrowheads="1" noChangeAspect="1"/>
                          </pic:cNvPicPr>
                        </pic:nvPicPr>
                        <pic:blipFill>
                          <a:blip r:embed="rId61"/>
                          <a:stretch>
                            <a:fillRect/>
                          </a:stretch>
                        </pic:blipFill>
                        <pic:spPr bwMode="auto">
                          <a:xfrm>
                            <a:off x="0" y="0"/>
                            <a:ext cx="6362700" cy="2726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Canopy snow unloading rate measured by the subcanopy lysimeters versus shear stress (left) and wind speed (right) during periods without canopy snowmelt. The dots represent mean unloading rates within bins of shear stress and wind speed for three canopy snow load levels; error bars indicate +/- 1 standard deviation. The fitted lines show predictions from Equation 12 (left) and Equation 13 (right).</w:t>
            </w:r>
          </w:p>
          <w:bookmarkEnd w:id="64"/>
        </w:tc>
      </w:tr>
    </w:tbl>
    <w:p>
      <w:pPr>
        <w:pStyle w:val="756"/>
      </w:pPr>
      <w:r>
        <w:t xml:space="preserve"> </w:t>
      </w:r>
    </w:p>
    <w:tbl>
      <w:tblPr>
        <w:tblStyle w:val="Table"/>
        <w:tblW w:type="pct" w:w="5000"/>
        <w:tblLayout w:type="fixed"/>
        <w:tblLook w:firstRow="0" w:lastRow="0" w:firstColumn="0" w:lastColumn="0" w:noHBand="0" w:noVBand="0" w:val="0000"/>
      </w:tblPr>
      <w:tblGrid>
        <w:gridCol w:w="7920"/>
      </w:tblGrid>
      <w:tr>
        <w:tc>
          <w:tcPr/>
          <w:bookmarkStart w:id="65" w:name="tbl-q-unld-wind"/>
          <w:p>
            <w:pPr>
              <w:jc w:val="center"/>
            </w:pPr>
            <w:pPr>
              <w:jc w:val="start"/>
              <w:spacing w:before="200"/>
              <w:pStyle w:val="ImageCaption"/>
            </w:pPr>
            <w:r>
              <w:t xml:space="preserve">Table 2: Summary of regression error statistics and coefficients for the relationship between canopy snow unloading with wind speed (Equation 12) and shear stress (Equation 13), as shown in Fig. 5. Coefficients are shown for hourly unloading.</w:t>
            </w:r>
          </w:p>
          <w:tbl>
            <w:tblPr>
              <w:tblStyle w:val="Table"/>
              <w:tblW w:type="pct" w:w="5000"/>
              <w:tblLayout w:type="fixed"/>
              <w:tblLook w:firstRow="1" w:lastRow="0" w:firstColumn="0" w:lastColumn="0" w:noHBand="0" w:noVBand="0" w:val="0020"/>
            </w:tblPr>
            <w:tblGrid>
              <w:gridCol w:w="3530"/>
              <w:gridCol w:w="2194"/>
              <w:gridCol w:w="2194"/>
            </w:tblGrid>
            <w:tr>
              <w:trPr>
                <w:tblHeader w:val="on"/>
              </w:trPr>
              <w:tc>
                <w:tcPr/>
                <w:p>
                  <w:pPr>
                    <w:pStyle w:val="779"/>
                    <w:jc w:val="left"/>
                    <w:jc w:val="center"/>
                  </w:pPr>
                  <w:r>
                    <w:t xml:space="preserve">Metric</w:t>
                  </w:r>
                </w:p>
              </w:tc>
              <w:tc>
                <w:tcPr/>
                <w:p>
                  <w:pPr>
                    <w:pStyle w:val="779"/>
                    <w:jc w:val="left"/>
                    <w:jc w:val="center"/>
                  </w:pPr>
                  <w:r>
                    <w:t xml:space="preserve">Wind</w:t>
                  </w:r>
                </w:p>
              </w:tc>
              <w:tc>
                <w:tcPr/>
                <w:p>
                  <w:pPr>
                    <w:pStyle w:val="779"/>
                    <w:jc w:val="left"/>
                    <w:jc w:val="center"/>
                  </w:pPr>
                  <w:r>
                    <w:t xml:space="preserve">Shear Stress</w:t>
                  </w:r>
                </w:p>
              </w:tc>
            </w:tr>
            <w:tr>
              <w:tc>
                <w:tcPr/>
                <w:p>
                  <w:pPr>
                    <w:pStyle w:val="779"/>
                    <w:jc w:val="left"/>
                    <w:jc w:val="center"/>
                  </w:pPr>
                  <w:r>
                    <w:t xml:space="preserve">Mean Bias (mm/hr)</w:t>
                  </w:r>
                </w:p>
              </w:tc>
              <w:tc>
                <w:tcPr/>
                <w:p>
                  <w:pPr>
                    <w:pStyle w:val="779"/>
                    <w:jc w:val="left"/>
                    <w:jc w:val="center"/>
                  </w:pPr>
                  <w:r>
                    <w:t xml:space="preserve">0.048</w:t>
                  </w:r>
                </w:p>
              </w:tc>
              <w:tc>
                <w:tcPr/>
                <w:p>
                  <w:pPr>
                    <w:pStyle w:val="779"/>
                    <w:jc w:val="left"/>
                    <w:jc w:val="center"/>
                  </w:pPr>
                  <w:r>
                    <w:t xml:space="preserve">0.037</w:t>
                  </w:r>
                </w:p>
              </w:tc>
            </w:tr>
            <w:tr>
              <w:tc>
                <w:tcPr/>
                <w:p>
                  <w:pPr>
                    <w:pStyle w:val="779"/>
                    <w:jc w:val="left"/>
                    <w:jc w:val="center"/>
                  </w:pPr>
                  <w:r>
                    <w:t xml:space="preserve">Mean Absolute Error (mm/hr)</w:t>
                  </w:r>
                </w:p>
              </w:tc>
              <w:tc>
                <w:tcPr/>
                <w:p>
                  <w:pPr>
                    <w:pStyle w:val="779"/>
                    <w:jc w:val="left"/>
                    <w:jc w:val="center"/>
                  </w:pPr>
                  <w:r>
                    <w:t xml:space="preserve">0.087</w:t>
                  </w:r>
                </w:p>
              </w:tc>
              <w:tc>
                <w:tcPr/>
                <w:p>
                  <w:pPr>
                    <w:pStyle w:val="779"/>
                    <w:jc w:val="left"/>
                    <w:jc w:val="center"/>
                  </w:pPr>
                  <w:r>
                    <w:t xml:space="preserve">0.115</w:t>
                  </w:r>
                </w:p>
              </w:tc>
            </w:tr>
            <w:tr>
              <w:tc>
                <w:tcPr/>
                <w:p>
                  <w:pPr>
                    <w:pStyle w:val="779"/>
                    <w:jc w:val="left"/>
                    <w:jc w:val="center"/>
                  </w:pPr>
                  <w:r>
                    <w:t xml:space="preserve">Root Mean Square Error (mm/hr)</w:t>
                  </w:r>
                </w:p>
              </w:tc>
              <w:tc>
                <w:tcPr/>
                <w:p>
                  <w:pPr>
                    <w:pStyle w:val="779"/>
                    <w:jc w:val="left"/>
                    <w:jc w:val="center"/>
                  </w:pPr>
                  <w:r>
                    <w:t xml:space="preserve">0.11</w:t>
                  </w:r>
                </w:p>
              </w:tc>
              <w:tc>
                <w:tcPr/>
                <w:p>
                  <w:pPr>
                    <w:pStyle w:val="779"/>
                    <w:jc w:val="left"/>
                    <w:jc w:val="center"/>
                  </w:pPr>
                  <w:r>
                    <w:t xml:space="preserve">0.15</w:t>
                  </w:r>
                </w:p>
              </w:tc>
            </w:tr>
            <w:tr>
              <w:tc>
                <w:tcPr/>
                <w:p>
                  <w:pPr>
                    <w:pStyle w:val="779"/>
                    <w:jc w:val="left"/>
                    <w:jc w:val="center"/>
                  </w:pPr>
                  <w:r>
                    <w:t xml:space="preserve">Coefficient of Determination (</w:t>
                  </w:r>
                  <m:oMath>
                    <m:sSup>
                      <m:e>
                        <m:r>
                          <m:t>R</m:t>
                        </m:r>
                      </m:e>
                      <m:sup>
                        <m:r>
                          <m:t>2</m:t>
                        </m:r>
                      </m:sup>
                    </m:sSup>
                  </m:oMath>
                  <w:r>
                    <w:t xml:space="preserve">)</w:t>
                  </w:r>
                </w:p>
              </w:tc>
              <w:tc>
                <w:tcPr/>
                <w:p>
                  <w:pPr>
                    <w:pStyle w:val="779"/>
                    <w:jc w:val="left"/>
                    <w:jc w:val="center"/>
                  </w:pPr>
                  <w:r>
                    <w:t xml:space="preserve">0.54</w:t>
                  </w:r>
                </w:p>
              </w:tc>
              <w:tc>
                <w:tcPr/>
                <w:p>
                  <w:pPr>
                    <w:pStyle w:val="779"/>
                    <w:jc w:val="left"/>
                    <w:jc w:val="center"/>
                  </w:pPr>
                  <w:r>
                    <w:t xml:space="preserve">0.61</w:t>
                  </w:r>
                </w:p>
              </w:tc>
            </w:tr>
            <w:tr>
              <w:tc>
                <w:tcPr/>
                <w:p>
                  <w:pPr>
                    <w:pStyle w:val="779"/>
                    <w:jc w:val="left"/>
                    <w:jc w:val="center"/>
                  </w:pPr>
                  <w:r>
                    <w:t xml:space="preserve">Coefficient a</w:t>
                  </w:r>
                </w:p>
              </w:tc>
              <w:tc>
                <w:tcPr/>
                <w:p>
                  <w:pPr>
                    <w:pStyle w:val="779"/>
                    <w:jc w:val="left"/>
                    <w:jc w:val="center"/>
                  </w:pPr>
                  <m:oMath>
                    <m:r>
                      <m:t>4.62</m:t>
                    </m:r>
                    <m:r>
                      <m:rPr>
                        <m:sty m:val="p"/>
                      </m:rPr>
                      <m:t>×</m:t>
                    </m:r>
                    <m:sSup>
                      <m:e>
                        <m:r>
                          <m:t>10</m:t>
                        </m:r>
                      </m:e>
                      <m:sup>
                        <m:r>
                          <m:rPr>
                            <m:sty m:val="p"/>
                          </m:rPr>
                          <m:t>−</m:t>
                        </m:r>
                        <m:r>
                          <m:t>03</m:t>
                        </m:r>
                      </m:sup>
                    </m:sSup>
                  </m:oMath>
                </w:p>
              </w:tc>
              <w:tc>
                <w:tcPr/>
                <w:p>
                  <w:pPr>
                    <w:pStyle w:val="779"/>
                    <w:jc w:val="left"/>
                    <w:jc w:val="center"/>
                  </w:pPr>
                  <m:oMath>
                    <m:r>
                      <m:t>3.31</m:t>
                    </m:r>
                    <m:r>
                      <m:rPr>
                        <m:sty m:val="p"/>
                      </m:rPr>
                      <m:t>×</m:t>
                    </m:r>
                    <m:sSup>
                      <m:e>
                        <m:r>
                          <m:t>10</m:t>
                        </m:r>
                      </m:e>
                      <m:sup>
                        <m:r>
                          <m:rPr>
                            <m:sty m:val="p"/>
                          </m:rPr>
                          <m:t>−</m:t>
                        </m:r>
                        <m:r>
                          <m:t>01</m:t>
                        </m:r>
                      </m:sup>
                    </m:sSup>
                  </m:oMath>
                </w:p>
              </w:tc>
            </w:tr>
            <w:tr>
              <w:tc>
                <w:tcPr/>
                <w:p>
                  <w:pPr>
                    <w:pStyle w:val="779"/>
                    <w:jc w:val="left"/>
                    <w:jc w:val="center"/>
                  </w:pPr>
                  <w:r>
                    <w:t xml:space="preserve">Significance of a</w:t>
                  </w:r>
                </w:p>
              </w:tc>
              <w:tc>
                <w:tcPr/>
                <w:p>
                  <w:pPr>
                    <w:pStyle w:val="779"/>
                    <w:jc w:val="left"/>
                    <w:jc w:val="center"/>
                  </w:pPr>
                  <w:r>
                    <w:t xml:space="preserve">p &lt; 0.05</w:t>
                  </w:r>
                </w:p>
              </w:tc>
              <w:tc>
                <w:tcPr/>
                <w:p>
                  <w:pPr>
                    <w:pStyle w:val="779"/>
                    <w:jc w:val="left"/>
                    <w:jc w:val="center"/>
                  </w:pPr>
                  <w:r>
                    <w:t xml:space="preserve">p &lt; 0.05</w:t>
                  </w:r>
                </w:p>
              </w:tc>
            </w:tr>
            <w:tr>
              <w:tc>
                <w:tcPr/>
                <w:p>
                  <w:pPr>
                    <w:pStyle w:val="779"/>
                    <w:jc w:val="left"/>
                    <w:jc w:val="center"/>
                  </w:pPr>
                  <w:r>
                    <w:t xml:space="preserve">Coefficient b</w:t>
                  </w:r>
                </w:p>
              </w:tc>
              <w:tc>
                <w:tcPr/>
                <w:p>
                  <w:pPr>
                    <w:pStyle w:val="779"/>
                    <w:jc w:val="left"/>
                    <w:jc w:val="center"/>
                  </w:pPr>
                  <m:oMath>
                    <m:r>
                      <m:t>3.93</m:t>
                    </m:r>
                    <m:r>
                      <m:rPr>
                        <m:sty m:val="p"/>
                      </m:rPr>
                      <m:t>×</m:t>
                    </m:r>
                    <m:sSup>
                      <m:e>
                        <m:r>
                          <m:t>10</m:t>
                        </m:r>
                      </m:e>
                      <m:sup>
                        <m:r>
                          <m:rPr>
                            <m:sty m:val="p"/>
                          </m:rPr>
                          <m:t>−</m:t>
                        </m:r>
                        <m:r>
                          <m:t>01</m:t>
                        </m:r>
                      </m:sup>
                    </m:sSup>
                  </m:oMath>
                </w:p>
              </w:tc>
              <w:tc>
                <w:tcPr/>
                <w:p>
                  <w:pPr>
                    <w:pStyle w:val="779"/>
                    <w:jc w:val="left"/>
                    <w:jc w:val="center"/>
                  </w:pPr>
                  <w:r>
                    <w:t xml:space="preserve">NA</w:t>
                  </w:r>
                </w:p>
              </w:tc>
            </w:tr>
            <w:tr>
              <w:tc>
                <w:tcPr/>
                <w:p>
                  <w:pPr>
                    <w:pStyle w:val="779"/>
                    <w:jc w:val="left"/>
                    <w:jc w:val="center"/>
                  </w:pPr>
                  <w:r>
                    <w:t xml:space="preserve">Significance of b</w:t>
                  </w:r>
                </w:p>
              </w:tc>
              <w:tc>
                <w:tcPr/>
                <w:p>
                  <w:pPr>
                    <w:pStyle w:val="779"/>
                    <w:jc w:val="left"/>
                    <w:jc w:val="center"/>
                  </w:pPr>
                  <w:r>
                    <w:t xml:space="preserve">p &lt; 0.05</w:t>
                  </w:r>
                </w:p>
              </w:tc>
              <w:tc>
                <w:tcPr/>
                <w:p>
                  <w:pPr>
                    <w:pStyle w:val="779"/>
                    <w:jc w:val="left"/>
                    <w:jc w:val="center"/>
                  </w:pPr>
                  <w:r>
                    <w:t xml:space="preserve">NA</w:t>
                  </w:r>
                </w:p>
              </w:tc>
            </w:tr>
          </w:tbl>
          <w:bookmarkEnd w:id="65"/>
          <w:p/>
        </w:tc>
      </w:tr>
    </w:tbl>
    <w:bookmarkEnd w:id="66"/>
    <w:bookmarkStart w:id="77" w:name="sec-melt-unld"/>
    <w:p>
      <w:pPr>
        <w:pStyle w:val="682"/>
      </w:pPr>
      <w:r>
        <w:t xml:space="preserve">3.1.2 The Influence of Melt on Unloading</w:t>
      </w:r>
    </w:p>
    <w:p>
      <w:pPr>
        <w:pStyle w:val="778"/>
      </w:pPr>
      <w:r>
        <w:t xml:space="preserve">Five warm &amp; humid events were selected, in which the median air temperature was above 0°C and relative humidity was above 65%, resulting in less than 5% contribution of dry snow unloading and sublimation to ablationas determined by the CP25 model. For these events, unloading was calculated using Equation 11 and canopy snowmelt rates were calculated using CRHM with Equation 3. These unloading estimates were found to be positively correlated with canopy snowmelt (Fig. 6).</w:t>
      </w:r>
    </w:p>
    <w:p>
      <w:pPr>
        <w:pStyle w:val="756"/>
      </w:pPr>
      <w:r>
        <w:t xml:space="preserve">When canopy snow loads remained between 0 and 5 mm, the unloading-to-melt ratio varied from approximately 0 to 0.5. As snow loads increased, this ratio increased linearly, reaching its peak value of 5.0 for a canopy snow load of 30 mm (Fig. 6). This relationship can be expressed through a linear function:</w:t>
      </w:r>
    </w:p>
    <w:p>
      <w:pPr>
        <w:pStyle w:val="756"/>
      </w:pPr>
      <w:bookmarkStart w:id="67" w:name="eq-q-unld-melt"/>
      <m:oMathPara>
        <m:oMathParaPr>
          <m:jc m:val="center"/>
        </m:oMathParaPr>
        <m:oMath>
          <m:sSubSup>
            <m:e>
              <m:r>
                <m:t>q</m:t>
              </m:r>
            </m:e>
            <m:sub>
              <m:r>
                <m:t>u</m:t>
              </m:r>
              <m:r>
                <m:t>n</m:t>
              </m:r>
              <m:r>
                <m:t>l</m:t>
              </m:r>
              <m:r>
                <m:t>d</m:t>
              </m:r>
            </m:sub>
            <m:sup>
              <m:r>
                <m:t>m</m:t>
              </m:r>
              <m:r>
                <m:t>e</m:t>
              </m:r>
              <m:r>
                <m:t>l</m:t>
              </m:r>
              <m:r>
                <m:t>t</m:t>
              </m:r>
            </m:sup>
          </m:sSubSup>
          <m:r>
            <m:rPr>
              <m:sty m:val="p"/>
            </m:rPr>
            <m:t>=</m:t>
          </m:r>
          <m:r>
            <m:t>R</m:t>
          </m:r>
          <m:r>
            <m:rPr>
              <m:sty m:val="p"/>
            </m:rPr>
            <m:t>⋅</m:t>
          </m:r>
          <m:sSub>
            <m:e>
              <m:r>
                <m:t>q</m:t>
              </m:r>
            </m:e>
            <m:sub>
              <m:r>
                <m:t>m</m:t>
              </m:r>
              <m:r>
                <m:t>e</m:t>
              </m:r>
              <m:r>
                <m:t>l</m:t>
              </m:r>
              <m:r>
                <m:t>t</m:t>
              </m:r>
            </m:sub>
          </m:sSub>
          <m:d>
            <m:dPr>
              <m:begChr m:val="("/>
              <m:sepChr m:val=""/>
              <m:endChr m:val=")"/>
              <m:grow/>
            </m:dPr>
            <m:e>
              <m:r>
                <m:t>L</m:t>
              </m:r>
            </m:e>
          </m:d>
          <m:r>
            <m:t>  </m:t>
          </m:r>
          <m:d>
            <m:dPr>
              <m:begChr m:val="("/>
              <m:sepChr m:val=""/>
              <m:endChr m:val=")"/>
              <m:grow/>
            </m:dPr>
            <m:e>
              <m:r>
                <m:t>14</m:t>
              </m:r>
            </m:e>
          </m:d>
        </m:oMath>
      </m:oMathPara>
      <w:bookmarkEnd w:id="67"/>
    </w:p>
    <w:p>
      <w:pPr>
        <w:pStyle w:val="778"/>
      </w:pPr>
      <w:r>
        <w:t xml:space="preserve">where</w:t>
      </w:r>
      <w:r>
        <w:t xml:space="preserve"> </w:t>
      </w:r>
      <m:oMath>
        <m:r>
          <m:t>R</m:t>
        </m:r>
      </m:oMath>
      <w:r>
        <w:t xml:space="preserve"> </w:t>
      </w:r>
      <w:r>
        <w:t xml:space="preserve">represents the unloading-to-snowmelt ratio and</w:t>
      </w:r>
      <w:r>
        <w:t xml:space="preserve"> </w:t>
      </w:r>
      <m:oMath>
        <m:sSub>
          <m:e>
            <m:r>
              <m:t>q</m:t>
            </m:r>
          </m:e>
          <m:sub>
            <m:r>
              <m:t>m</m:t>
            </m:r>
            <m:r>
              <m:t>e</m:t>
            </m:r>
            <m:r>
              <m:t>l</m:t>
            </m:r>
            <m:r>
              <m:t>t</m:t>
            </m:r>
          </m:sub>
        </m:sSub>
      </m:oMath>
      <w:r>
        <w:t xml:space="preserve"> </w:t>
      </w:r>
      <w:r>
        <w:t xml:space="preserve">is the canopy snowmelt rate (mm hr</w:t>
      </w:r>
      <w:r>
        <w:rPr>
          <w:vertAlign w:val="superscript"/>
        </w:rPr>
        <w:t xml:space="preserve">-1</w:t>
      </w:r>
      <w:r>
        <w:t xml:space="preserve">). Equation 14 is similar to Equation 33 in</w:t>
      </w:r>
      <w:r>
        <w:t xml:space="preserve"> </w:t>
      </w:r>
      <w:r>
        <w:t xml:space="preserve">Andreadis et al. (2009)</w:t>
      </w:r>
      <w:r>
        <w:t xml:space="preserve">; however, instead of a constant value of 0.4 for</w:t>
      </w:r>
      <w:r>
        <w:t xml:space="preserve"> </w:t>
      </w:r>
      <m:oMath>
        <m:r>
          <m:t>R</m:t>
        </m:r>
      </m:oMath>
      <w:r>
        <w:t xml:space="preserve">, it was determined as:</w:t>
      </w:r>
    </w:p>
    <w:p>
      <w:pPr>
        <w:pStyle w:val="756"/>
      </w:pPr>
      <w:bookmarkStart w:id="68" w:name="eq-fm"/>
      <m:oMathPara>
        <m:oMathParaPr>
          <m:jc m:val="center"/>
        </m:oMathParaPr>
        <m:oMath>
          <m:r>
            <m:t>R</m:t>
          </m:r>
          <m:r>
            <m:rPr>
              <m:sty m:val="p"/>
            </m:rPr>
            <m:t>=</m:t>
          </m:r>
          <m:r>
            <m:t>m</m:t>
          </m:r>
          <m:r>
            <m:rPr>
              <m:sty m:val="p"/>
            </m:rPr>
            <m:t>⋅</m:t>
          </m:r>
          <m:r>
            <m:t>L</m:t>
          </m:r>
          <m:r>
            <m:rPr>
              <m:sty m:val="p"/>
            </m:rPr>
            <m:t>+</m:t>
          </m:r>
          <m:r>
            <m:t>b</m:t>
          </m:r>
          <m:r>
            <m:t>  </m:t>
          </m:r>
          <m:d>
            <m:dPr>
              <m:begChr m:val="("/>
              <m:sepChr m:val=""/>
              <m:endChr m:val=")"/>
              <m:grow/>
            </m:dPr>
            <m:e>
              <m:r>
                <m:t>15</m:t>
              </m:r>
            </m:e>
          </m:d>
        </m:oMath>
      </m:oMathPara>
      <w:bookmarkEnd w:id="68"/>
    </w:p>
    <w:p>
      <w:pPr>
        <w:pStyle w:val="778"/>
      </w:pPr>
      <w:r>
        <w:t xml:space="preserve">where</w:t>
      </w:r>
      <w:r>
        <w:t xml:space="preserve"> </w:t>
      </w:r>
      <m:oMath>
        <m:r>
          <m:t>m</m:t>
        </m:r>
      </m:oMath>
      <w:r>
        <w:t xml:space="preserve"> </w:t>
      </w:r>
      <w:r>
        <w:t xml:space="preserve">and</w:t>
      </w:r>
      <w:r>
        <w:t xml:space="preserve"> </w:t>
      </w:r>
      <m:oMath>
        <m:r>
          <m:t>b</m:t>
        </m:r>
      </m:oMath>
      <w:r>
        <w:t xml:space="preserve"> </w:t>
      </w:r>
      <w:r>
        <w:t xml:space="preserve">were determined as 0.16 and -0.5, respectively, using an ordinary least squares regression. Equation 14 using these fitted parameters resulted in a statistically significant relationship (</w:t>
      </w:r>
      <w:r>
        <w:rPr>
          <w:i/>
          <w:iCs/>
        </w:rPr>
        <w:t xml:space="preserve">p</w:t>
      </w:r>
      <w:r>
        <w:t xml:space="preserve"> </w:t>
      </w:r>
      <w:r>
        <w:t xml:space="preserve">&lt; 0.05,</w:t>
      </w:r>
      <w:r>
        <w:t xml:space="preserve"> </w:t>
      </w:r>
      <w:r>
        <w:rPr>
          <w:i/>
          <w:iCs/>
        </w:rPr>
        <w:t xml:space="preserve">R</w:t>
      </w:r>
      <w:r>
        <w:rPr>
          <w:i/>
          <w:iCs/>
          <w:vertAlign w:val="superscript"/>
        </w:rPr>
        <w:t xml:space="preserve">2</w:t>
      </w:r>
      <w:r>
        <w:t xml:space="preserve"> </w:t>
      </w:r>
      <w:r>
        <w:t xml:space="preserve">= 0.73) (Fig. 6). Additional observations of canopy snowmelt from the subcanopy rain gauges were also used to estimate</w:t>
      </w:r>
      <w:r>
        <w:t xml:space="preserve"> </w:t>
      </w:r>
      <m:oMath>
        <m:r>
          <m:t>R</m:t>
        </m:r>
      </m:oMath>
      <w:r>
        <w:t xml:space="preserve"> </w:t>
      </w:r>
      <w:r>
        <w:t xml:space="preserve">(Fig. 6). The number of usable observations was limited to three events (out of the 5 warm &amp; humid events) due to freeze-thaw events that seized up the tipping bucket mechanisms in the rain gauges, however, these measurements are still useful in providing some validation of the CRHM canopy snowmelt/drip calculations (Fig. 7). The CRHM-estimated cumulative drip was higher than the subcanopy rain gauges for two out of the three melt events. Differences in the timing and magnitude of the observed and simulated values were expected due to both instrument uncertainties in the rain gauges from freezing of rain gauges and thawing of snow in the collection funnels, and in the canopy snow energy balance simulation.</w:t>
      </w:r>
    </w:p>
    <w:tbl>
      <w:tblPr>
        <w:tblStyle w:val="Table"/>
        <w:tblW w:type="pct" w:w="5000"/>
        <w:tblLayout w:type="fixed"/>
        <w:tblLook w:firstRow="0" w:lastRow="0" w:firstColumn="0" w:lastColumn="0" w:noHBand="0" w:noVBand="0" w:val="0000"/>
      </w:tblPr>
      <w:tblGrid>
        <w:gridCol w:w="7920"/>
      </w:tblGrid>
      <w:tr>
        <w:tc>
          <w:tcPr/>
          <w:bookmarkStart w:id="72" w:name="fig-unld-melt-ratio"/>
          <w:p>
            <w:pPr>
              <w:pStyle w:val="779"/>
              <w:jc w:val="center"/>
            </w:pPr>
            <w:r>
              <w:drawing>
                <wp:inline>
                  <wp:extent cx="4587290" cy="3669832"/>
                  <wp:effectExtent b="0" l="0" r="0" t="0"/>
                  <wp:docPr descr="" title="" id="70" name="Picture"/>
                  <a:graphic>
                    <a:graphicData uri="http://schemas.openxmlformats.org/drawingml/2006/picture">
                      <pic:pic>
                        <pic:nvPicPr>
                          <pic:cNvPr descr="figs/final/figure6.png" id="71" name="Picture"/>
                          <pic:cNvPicPr>
                            <a:picLocks noChangeArrowheads="1" noChangeAspect="1"/>
                          </pic:cNvPicPr>
                        </pic:nvPicPr>
                        <pic:blipFill>
                          <a:blip r:embed="rId69"/>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The ratio of canopy snow unloading (weighed tree residual) to snowmelt across different canopy snow load bins and events. Black dots represent the observed cumulative unloading divided by the cumulative simulated snowmelt from the updated CP25 canopy snow routine in CRHM for each of the five warm &amp; humid events. Red dots show the cumulative observed unloading divided by snowmelt measured by the rain gauges. Multiple dots within a bin correspond to different events. The blue line represents the best-fit line derived from ordinary least squares regression.</w:t>
            </w:r>
          </w:p>
          <w:bookmarkEnd w:id="72"/>
        </w:tc>
      </w:tr>
    </w:tbl>
    <w:p>
      <w:pPr>
        <w:pStyle w:val="756"/>
      </w:pPr>
      <w:r>
        <w:t xml:space="preserve"> </w:t>
      </w:r>
    </w:p>
    <w:tbl>
      <w:tblPr>
        <w:tblStyle w:val="Table"/>
        <w:tblW w:type="pct" w:w="5000"/>
        <w:tblLayout w:type="fixed"/>
        <w:tblLook w:firstRow="0" w:lastRow="0" w:firstColumn="0" w:lastColumn="0" w:noHBand="0" w:noVBand="0" w:val="0000"/>
      </w:tblPr>
      <w:tblGrid>
        <w:gridCol w:w="7920"/>
      </w:tblGrid>
      <w:tr>
        <w:tc>
          <w:tcPr/>
          <w:bookmarkStart w:id="76" w:name="fig-cml-tb"/>
          <w:p>
            <w:pPr>
              <w:pStyle w:val="779"/>
              <w:jc w:val="center"/>
            </w:pPr>
            <w:r>
              <w:drawing>
                <wp:inline>
                  <wp:extent cx="5408295" cy="7211060"/>
                  <wp:effectExtent b="0" l="0" r="0" t="0"/>
                  <wp:docPr descr="" title="" id="74" name="Picture"/>
                  <a:graphic>
                    <a:graphicData uri="http://schemas.openxmlformats.org/drawingml/2006/picture">
                      <pic:pic>
                        <pic:nvPicPr>
                          <pic:cNvPr descr="figs/final/figure7.png" id="75" name="Picture"/>
                          <pic:cNvPicPr>
                            <a:picLocks noChangeArrowheads="1" noChangeAspect="1"/>
                          </pic:cNvPicPr>
                        </pic:nvPicPr>
                        <pic:blipFill>
                          <a:blip r:embed="rId73"/>
                          <a:stretch>
                            <a:fillRect/>
                          </a:stretch>
                        </pic:blipFill>
                        <pic:spPr bwMode="auto">
                          <a:xfrm>
                            <a:off x="0" y="0"/>
                            <a:ext cx="5408295" cy="7211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Cumulative canopy snow drip measured by the average of four subcanopy tipping bucket rain gauges (TB) and simulated using the CRHM CP25 model (Equation 3). Yellow shading indicates the range of ±1 standard deviation amongst the individual rain gauge measurements.</w:t>
            </w:r>
          </w:p>
          <w:bookmarkEnd w:id="76"/>
        </w:tc>
      </w:tr>
    </w:tbl>
    <w:bookmarkEnd w:id="77"/>
    <w:bookmarkEnd w:id="78"/>
    <w:bookmarkStart w:id="80" w:name="new-canopy-snow-model"/>
    <w:p>
      <w:pPr>
        <w:pStyle w:val="681"/>
      </w:pPr>
      <w:r>
        <w:t xml:space="preserve">3.2 New Canopy Snow Model</w:t>
      </w:r>
    </w:p>
    <w:p>
      <w:pPr>
        <w:pStyle w:val="778"/>
      </w:pPr>
      <w:r>
        <w:t xml:space="preserve">The CP25 model is based on the canopy snow mass balance formulation (Equation 1), where</w:t>
      </w:r>
      <w:r>
        <w:t xml:space="preserve"> </w:t>
      </w:r>
      <m:oMath>
        <m:sSub>
          <m:e>
            <m:r>
              <m:t>q</m:t>
            </m:r>
          </m:e>
          <m:sub>
            <m:r>
              <m:t>t</m:t>
            </m:r>
            <m:r>
              <m:t>f</m:t>
            </m:r>
          </m:sub>
        </m:sSub>
      </m:oMath>
      <w:r>
        <w:t xml:space="preserve"> </w:t>
      </w:r>
      <w:r>
        <w:t xml:space="preserve">was represented as:</w:t>
      </w:r>
    </w:p>
    <w:p>
      <w:pPr>
        <w:pStyle w:val="756"/>
      </w:pPr>
      <w:bookmarkStart w:id="79" w:name="eq-qtf"/>
      <m:oMathPara>
        <m:oMathParaPr>
          <m:jc m:val="center"/>
        </m:oMathParaPr>
        <m:oMath>
          <m:sSub>
            <m:e>
              <m:r>
                <m:t>q</m:t>
              </m:r>
            </m:e>
            <m:sub>
              <m:r>
                <m:t>t</m:t>
              </m:r>
              <m:r>
                <m:t>f</m:t>
              </m:r>
            </m:sub>
          </m:sSub>
          <m:r>
            <m:rPr>
              <m:sty m:val="p"/>
            </m:rPr>
            <m:t>=</m:t>
          </m:r>
          <m:d>
            <m:dPr>
              <m:begChr m:val="["/>
              <m:sepChr m:val=""/>
              <m:endChr m:val="]"/>
              <m:grow/>
            </m:dPr>
            <m:e>
              <m:d>
                <m:dPr>
                  <m:begChr m:val="("/>
                  <m:sepChr m:val=""/>
                  <m:endChr m:val=")"/>
                  <m:grow/>
                </m:dPr>
                <m:e>
                  <m:r>
                    <m:t>1</m:t>
                  </m:r>
                  <m:r>
                    <m:rPr>
                      <m:sty m:val="p"/>
                    </m:rPr>
                    <m:t>−</m:t>
                  </m:r>
                  <m:sSub>
                    <m:e>
                      <m:r>
                        <m:t>C</m:t>
                      </m:r>
                    </m:e>
                    <m:sub>
                      <m:r>
                        <m:t>p</m:t>
                      </m:r>
                    </m:sub>
                  </m:sSub>
                </m:e>
              </m:d>
              <m:r>
                <m:t>α</m:t>
              </m:r>
            </m:e>
          </m:d>
          <m:sSub>
            <m:e>
              <m:r>
                <m:t>q</m:t>
              </m:r>
            </m:e>
            <m:sub>
              <m:r>
                <m:t>s</m:t>
              </m:r>
              <m:r>
                <m:t>f</m:t>
              </m:r>
            </m:sub>
          </m:sSub>
          <m:r>
            <m:t>  </m:t>
          </m:r>
          <m:d>
            <m:dPr>
              <m:begChr m:val="("/>
              <m:sepChr m:val=""/>
              <m:endChr m:val=")"/>
              <m:grow/>
            </m:dPr>
            <m:e>
              <m:r>
                <m:t>16</m:t>
              </m:r>
            </m:e>
          </m:d>
        </m:oMath>
      </m:oMathPara>
      <w:bookmarkEnd w:id="79"/>
    </w:p>
    <w:p>
      <w:pPr>
        <w:pStyle w:val="778"/>
      </w:pPr>
      <w:r>
        <w:t xml:space="preserve">where</w:t>
      </w:r>
      <w:r>
        <w:t xml:space="preserve"> </w:t>
      </w:r>
      <m:oMath>
        <m:sSub>
          <m:e>
            <m:r>
              <m:t>C</m:t>
            </m:r>
          </m:e>
          <m:sub>
            <m:r>
              <m:t>p</m:t>
            </m:r>
          </m:sub>
        </m:sSub>
      </m:oMath>
      <w:r>
        <w:t xml:space="preserve"> </w:t>
      </w:r>
      <w:r>
        <w:t xml:space="preserve">is the leaf contact area calculated using Equation 10 in</w:t>
      </w:r>
      <w:r>
        <w:t xml:space="preserve"> </w:t>
      </w:r>
      <w:r>
        <w:t xml:space="preserve">Cebulski &amp; Pomeroy (2025b)</w:t>
      </w:r>
      <w:r>
        <w:t xml:space="preserve"> </w:t>
      </w:r>
      <w:r>
        <w:t xml:space="preserve">and</w:t>
      </w:r>
      <w:r>
        <w:t xml:space="preserve"> </w:t>
      </w:r>
      <m:oMath>
        <m:r>
          <m:t>α</m:t>
        </m:r>
      </m:oMath>
      <w:r>
        <w:t xml:space="preserve"> </w:t>
      </w:r>
      <w:r>
        <w:t xml:space="preserve">is an efficiency constant. Melt-driven unloading (</w:t>
      </w:r>
      <m:oMath>
        <m:sSubSup>
          <m:e>
            <m:r>
              <m:t>q</m:t>
            </m:r>
          </m:e>
          <m:sub>
            <m:r>
              <m:t>u</m:t>
            </m:r>
            <m:r>
              <m:t>n</m:t>
            </m:r>
            <m:r>
              <m:t>l</m:t>
            </m:r>
            <m:r>
              <m:t>d</m:t>
            </m:r>
          </m:sub>
          <m:sup>
            <m:r>
              <m:t>m</m:t>
            </m:r>
            <m:r>
              <m:t>e</m:t>
            </m:r>
            <m:r>
              <m:t>l</m:t>
            </m:r>
            <m:r>
              <m:t>t</m:t>
            </m:r>
          </m:sup>
        </m:sSubSup>
      </m:oMath>
      <w:r>
        <w:t xml:space="preserve">) was modelled using Equation 14, while dry snow unloading (</w:t>
      </w:r>
      <m:oMath>
        <m:sSubSup>
          <m:e>
            <m:r>
              <m:t>q</m:t>
            </m:r>
          </m:e>
          <m:sub>
            <m:r>
              <m:t>u</m:t>
            </m:r>
            <m:r>
              <m:t>n</m:t>
            </m:r>
            <m:r>
              <m:t>l</m:t>
            </m:r>
            <m:r>
              <m:t>d</m:t>
            </m:r>
          </m:sub>
          <m:sup>
            <m:r>
              <m:t>d</m:t>
            </m:r>
            <m:r>
              <m:t>r</m:t>
            </m:r>
            <m:r>
              <m:t>y</m:t>
            </m:r>
          </m:sup>
        </m:sSubSup>
      </m:oMath>
      <w:r>
        <w:t xml:space="preserve">) was represented using Equation 12. Canopy snow drip (</w:t>
      </w:r>
      <m:oMath>
        <m:sSub>
          <m:e>
            <m:r>
              <m:t>q</m:t>
            </m:r>
          </m:e>
          <m:sub>
            <m:r>
              <m:t>d</m:t>
            </m:r>
            <m:r>
              <m:t>r</m:t>
            </m:r>
            <m:r>
              <m:t>i</m:t>
            </m:r>
            <m:r>
              <m:t>p</m:t>
            </m:r>
          </m:sub>
        </m:sSub>
      </m:oMath>
      <w:r>
        <w:t xml:space="preserve">) is derived from calculations of canopy snowmelt from Equation 3, with storage limited by the canopy liquid water holding capacity computed from Equation 2; any excess was assumed to immediately drain. Wind transport of canopy snow (</w:t>
      </w:r>
      <m:oMath>
        <m:sSubSup>
          <m:e>
            <m:r>
              <m:t>q</m:t>
            </m:r>
          </m:e>
          <m:sub>
            <m:r>
              <m:t>w</m:t>
            </m:r>
            <m:r>
              <m:t>i</m:t>
            </m:r>
            <m:r>
              <m:t>n</m:t>
            </m:r>
            <m:r>
              <m:t>d</m:t>
            </m:r>
          </m:sub>
          <m:sup>
            <m:r>
              <m:t>v</m:t>
            </m:r>
            <m:r>
              <m:t>e</m:t>
            </m:r>
            <m:r>
              <m:t>g</m:t>
            </m:r>
          </m:sup>
        </m:sSubSup>
      </m:oMath>
      <w:r>
        <w:t xml:space="preserve">) is incorporated in the Equation 12 calculation. Sublimation of intercepted snow (</w:t>
      </w:r>
      <m:oMath>
        <m:sSubSup>
          <m:e>
            <m:r>
              <m:t>q</m:t>
            </m:r>
          </m:e>
          <m:sub>
            <m:r>
              <m:t>v</m:t>
            </m:r>
            <m:r>
              <m:t>e</m:t>
            </m:r>
            <m:r>
              <m:t>g</m:t>
            </m:r>
          </m:sub>
          <m:sup>
            <m:r>
              <m:t>s</m:t>
            </m:r>
            <m:r>
              <m:t>u</m:t>
            </m:r>
            <m:r>
              <m:t>b</m:t>
            </m:r>
          </m:sup>
        </m:sSubSup>
      </m:oMath>
      <w:r>
        <w:t xml:space="preserve">) was represented using Equation 10.</w:t>
      </w:r>
    </w:p>
    <w:bookmarkEnd w:id="80"/>
    <w:bookmarkStart w:id="93" w:name="X7577237b6f1e3240e476e4e0c5b3ac69980a258"/>
    <w:p>
      <w:pPr>
        <w:pStyle w:val="681"/>
      </w:pPr>
      <w:r>
        <w:t xml:space="preserve">3.3 Event-based Evaluation of Canopy Snow Ablation Models</w:t>
      </w:r>
    </w:p>
    <w:p>
      <w:pPr>
        <w:pStyle w:val="778"/>
      </w:pPr>
      <w:r>
        <w:t xml:space="preserve">The updated canopy snow model (CP25), as well as existing models R01, SA09, and E10 were evaluated using weighed tree lysimeter measurements of canopy load during seventeen canopy snow ablation events. The seventeen ablation events had air temperatures ranging from -30.5°C to +6.9°C and wind speeds from calm to 5.3 m s</w:t>
      </w:r>
      <w:r>
        <w:rPr>
          <w:vertAlign w:val="superscript"/>
        </w:rPr>
        <w:t xml:space="preserve">-1</w:t>
      </w:r>
      <w:r>
        <w:t xml:space="preserve"> </w:t>
      </w:r>
      <w:r>
        <w:t xml:space="preserve">(Fig. 8). This range of meteorological conditions is particularly wide and spans conditions typical of the cold boreal to temperate maritime needleleaf forests. Events were classified as cold &amp; dry, cold &amp; humid, warm &amp; dry, and warm &amp; humid based on the median event air temperature (above or below 0°C) and relative humidity (above or below 65%) (Fig. 8).</w:t>
      </w:r>
    </w:p>
    <w:tbl>
      <w:tblPr>
        <w:tblStyle w:val="Table"/>
        <w:tblW w:type="pct" w:w="5000"/>
        <w:tblLayout w:type="fixed"/>
        <w:tblLook w:firstRow="0" w:lastRow="0" w:firstColumn="0" w:lastColumn="0" w:noHBand="0" w:noVBand="0" w:val="0000"/>
      </w:tblPr>
      <w:tblGrid>
        <w:gridCol w:w="7920"/>
      </w:tblGrid>
      <w:tr>
        <w:tc>
          <w:tcPr/>
          <w:bookmarkStart w:id="84" w:name="fig-event-met-boxplot"/>
          <w:p>
            <w:pPr>
              <w:pStyle w:val="779"/>
              <w:jc w:val="center"/>
            </w:pPr>
            <w:r>
              <w:drawing>
                <wp:inline>
                  <wp:extent cx="3211103" cy="5504749"/>
                  <wp:effectExtent b="0" l="0" r="0" t="0"/>
                  <wp:docPr descr="" title="" id="82" name="Picture"/>
                  <a:graphic>
                    <a:graphicData uri="http://schemas.openxmlformats.org/drawingml/2006/picture">
                      <pic:pic>
                        <pic:nvPicPr>
                          <pic:cNvPr descr="figs/final/figure8.png" id="83" name="Picture"/>
                          <pic:cNvPicPr>
                            <a:picLocks noChangeArrowheads="1" noChangeAspect="1"/>
                          </pic:cNvPicPr>
                        </pic:nvPicPr>
                        <pic:blipFill>
                          <a:blip r:embed="rId81"/>
                          <a:stretch>
                            <a:fillRect/>
                          </a:stretch>
                        </pic:blipFill>
                        <pic:spPr bwMode="auto">
                          <a:xfrm>
                            <a:off x="0" y="0"/>
                            <a:ext cx="3211103" cy="550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Boxplots showing the distribution of meteorological measurements of air temperature, relative humidity, and wind speed over each of the seventeen select ablation events. Air temperature, relative humidity, and wind speed were measured at FT station. Note: the rectangle vertical extent represents the interquartile range (25</w:t>
            </w:r>
            <w:r>
              <w:rPr>
                <w:vertAlign w:val="superscript"/>
              </w:rPr>
              <w:t xml:space="preserve">th</w:t>
            </w:r>
            <w:r>
              <w:t xml:space="preserve"> </w:t>
            </w:r>
            <w:r>
              <w:t xml:space="preserve">to 75</w:t>
            </w:r>
            <w:r>
              <w:rPr>
                <w:vertAlign w:val="superscript"/>
              </w:rPr>
              <w:t xml:space="preserve">th</w:t>
            </w:r>
            <w:r>
              <w:t xml:space="preserve"> </w:t>
            </w:r>
            <w:r>
              <w:t xml:space="preserve">percentile), the horizontal line within each box indicates the median, and the whiskers extend to 1.5 times the interquartile range. Circular points beyond the whiskers represent outliers.</w:t>
            </w:r>
          </w:p>
          <w:bookmarkEnd w:id="84"/>
        </w:tc>
      </w:tr>
    </w:tbl>
    <w:p>
      <w:pPr>
        <w:pStyle w:val="756"/>
      </w:pPr>
      <w:r>
        <w:t xml:space="preserve">Simulated canopy snow load by the CP25 model closely matched the observations for all 17 events, demonstrating the most consistent agreement amongst the models evaluated (Fig. 9). The large declines in canopy snow load for E10 (Fig. 9) are due to the maximum canopy snow load used in this model which ranged from 7 to 12 mm depending on the fresh snow density</w:t>
      </w:r>
      <w:r>
        <w:t xml:space="preserve"> </w:t>
      </w:r>
      <w:r>
        <w:t xml:space="preserve">(a function of air temperature in Hedstrom &amp; Pomeroy, 1998)</w:t>
      </w:r>
      <w:r>
        <w:t xml:space="preserve">.</w:t>
      </w:r>
    </w:p>
    <w:p>
      <w:pPr>
        <w:pStyle w:val="756"/>
      </w:pPr>
      <w:r>
        <w:t xml:space="preserve">The energy balance-based snowmelt modelling approaches (CP25 &amp; SA09) yielded the most accurate representation of canopy snowmelt over the warm &amp; humid events. The CP25 mean bias of 0.02 mm hr</w:t>
      </w:r>
      <w:r>
        <w:rPr>
          <w:vertAlign w:val="superscript"/>
        </w:rPr>
        <w:t xml:space="preserve">-1</w:t>
      </w:r>
      <w:r>
        <w:t xml:space="preserve">, which was smaller than the -0.11 mm hr</w:t>
      </w:r>
      <w:r>
        <w:rPr>
          <w:vertAlign w:val="superscript"/>
        </w:rPr>
        <w:t xml:space="preserve">-1</w:t>
      </w:r>
      <w:r>
        <w:t xml:space="preserve"> </w:t>
      </w:r>
      <w:r>
        <w:t xml:space="preserve">bias associated with SA09 (Fig. 10). The improvement for CP25 over SA09 comes from its representation of the increase in unloading at higher canopy snow loads (Fig. 6), as observed for the 2022-06-14 event (Fig. 9). The air temperature (R01) and ice-bulb temperature (E10) models resulted in a much greater range in mean biases (Fig. 10) and a greater overall mean bias of 0.42 mm hr</w:t>
      </w:r>
      <w:r>
        <w:rPr>
          <w:vertAlign w:val="superscript"/>
        </w:rPr>
        <w:t xml:space="preserve">-1</w:t>
      </w:r>
      <w:r>
        <w:t xml:space="preserve"> </w:t>
      </w:r>
      <w:r>
        <w:t xml:space="preserve">for the warm &amp; humid events. The rate of ablation was slower for canopy snow loads below ~1.5 mm and ~0.3 mm for CP25 and SA09 respectively; due to their differing liquid water storage capacities (Fig. 9). For the warm events other than 2022-04-23, the observed decline in ablation rate occurs around 2 to 3 mm, exceeding the threshold predicted by all models.</w:t>
      </w:r>
    </w:p>
    <w:p>
      <w:pPr>
        <w:pStyle w:val="756"/>
      </w:pPr>
      <w:r>
        <w:t xml:space="preserve">The warm &amp; dry events had consistent performance with mean biases of 0.02 mm hr</w:t>
      </w:r>
      <w:r>
        <w:rPr>
          <w:vertAlign w:val="superscript"/>
        </w:rPr>
        <w:t xml:space="preserve">-1</w:t>
      </w:r>
      <w:r>
        <w:t xml:space="preserve"> </w:t>
      </w:r>
      <w:r>
        <w:t xml:space="preserve">for each of the four models (Fig. 10). Initiation of ablation was delayed compared to observations from the weighed tree for the CP25 and SA09 models for all three of the warm &amp; dry events (Fig. 9). The temperature threshold methods (E10 &amp; R01) achieved better timing on the onset of ablation for two events (2022-03-29 and 2022-04-21) compared to CP25. However, E10 initiated the onset of ablation slightly earlier for 2022-04-23 and the rate of ablation was also lower than observed for this event.</w:t>
      </w:r>
    </w:p>
    <w:tbl>
      <w:tblPr>
        <w:tblStyle w:val="Table"/>
        <w:tblW w:type="pct" w:w="5000"/>
        <w:tblLayout w:type="fixed"/>
        <w:tblLook w:firstRow="0" w:lastRow="0" w:firstColumn="0" w:lastColumn="0" w:noHBand="0" w:noVBand="0" w:val="0000"/>
      </w:tblPr>
      <w:tblGrid>
        <w:gridCol w:w="7920"/>
      </w:tblGrid>
      <w:tr>
        <w:tc>
          <w:tcPr/>
          <w:bookmarkStart w:id="88" w:name="fig-obs-mod-w-tree"/>
          <w:p>
            <w:pPr>
              <w:pStyle w:val="779"/>
              <w:jc w:val="center"/>
            </w:pPr>
            <w:r>
              <w:drawing>
                <wp:inline>
                  <wp:extent cx="6362700" cy="6736976"/>
                  <wp:effectExtent b="0" l="0" r="0" t="0"/>
                  <wp:docPr descr="" title="" id="86" name="Picture"/>
                  <a:graphic>
                    <a:graphicData uri="http://schemas.openxmlformats.org/drawingml/2006/picture">
                      <pic:pic>
                        <pic:nvPicPr>
                          <pic:cNvPr descr="figs/final/figure9.png" id="87" name="Picture"/>
                          <pic:cNvPicPr>
                            <a:picLocks noChangeArrowheads="1" noChangeAspect="1"/>
                          </pic:cNvPicPr>
                        </pic:nvPicPr>
                        <pic:blipFill>
                          <a:blip r:embed="rId85"/>
                          <a:stretch>
                            <a:fillRect/>
                          </a:stretch>
                        </pic:blipFill>
                        <pic:spPr bwMode="auto">
                          <a:xfrm>
                            <a:off x="0" y="0"/>
                            <a:ext cx="6362700" cy="6736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Time series of canopy snow load for individual events measured by the weighed tree (Observed) and simulated using the four canopy snow models.</w:t>
            </w:r>
          </w:p>
          <w:bookmarkEnd w:id="88"/>
        </w:tc>
      </w:tr>
    </w:tbl>
    <w:p>
      <w:pPr>
        <w:pStyle w:val="756"/>
      </w:pPr>
      <w:r>
        <w:t xml:space="preserve">For the cold &amp; dry events, all models had accurate performance with mean biases ranging from -0.01 to 0.01 mm hr</w:t>
      </w:r>
      <w:r>
        <w:rPr>
          <w:vertAlign w:val="superscript"/>
        </w:rPr>
        <w:t xml:space="preserve">-1</w:t>
      </w:r>
      <w:r>
        <w:t xml:space="preserve">, with a slight improvement in the mean bias for CP25 of -0.009 mm hr</w:t>
      </w:r>
      <w:r>
        <w:rPr>
          <w:vertAlign w:val="superscript"/>
        </w:rPr>
        <w:t xml:space="preserve">-1</w:t>
      </w:r>
      <w:r>
        <w:t xml:space="preserve"> </w:t>
      </w:r>
      <w:r>
        <w:t xml:space="preserve">(Fig. 10). Canopy snowmelt was overestimated by the E10 model and caused the steep initial decline in canopy snow load on 2022-03-02 which is not registered by the weighed tree or other models. However, underestimates of ablation compensated for this overestimate over the remaining cold &amp; dry events—which had moderate wind speeds—as wind-driven unloading is not included in the E10 model (Fig. 8). For events 2022-03-02 and 2023-03-14 the R01 model overestimated canopy snow ablation due to an overestimation of wind-driven unloading (Fig. 9).</w:t>
      </w:r>
    </w:p>
    <w:p>
      <w:pPr>
        <w:pStyle w:val="756"/>
      </w:pPr>
      <w:r>
        <w:t xml:space="preserve">The importance of representing wind-driven unloading was clear during the cold &amp; humid events, where the mean bias of models including this mechanism was reduced compared to other approaches; for example, 0.04 mm hr</w:t>
      </w:r>
      <w:r>
        <w:rPr>
          <w:vertAlign w:val="superscript"/>
        </w:rPr>
        <w:t xml:space="preserve">-1</w:t>
      </w:r>
      <w:r>
        <w:t xml:space="preserve"> </w:t>
      </w:r>
      <w:r>
        <w:t xml:space="preserve">for R01 and 0.15 mm hr</w:t>
      </w:r>
      <w:r>
        <w:rPr>
          <w:vertAlign w:val="superscript"/>
        </w:rPr>
        <w:t xml:space="preserve">-1</w:t>
      </w:r>
      <w:r>
        <w:t xml:space="preserve"> </w:t>
      </w:r>
      <w:r>
        <w:t xml:space="preserve">for CP25. In contrast, simulations that did not explicitly account for wind-driven unloading exhibited higher biases, exceeding 0.32 mm hr</w:t>
      </w:r>
      <w:r>
        <w:rPr>
          <w:vertAlign w:val="superscript"/>
        </w:rPr>
        <w:t xml:space="preserve">-1</w:t>
      </w:r>
      <w:r>
        <w:t xml:space="preserve"> </w:t>
      </w:r>
      <w:r>
        <w:t xml:space="preserve">(Fig. 10). Although the E10 model does not include wind-driven unloading, it performed best for the 2023-02-26 event due to its relatively slow time-based unloading rate compared to CP25 and R01 which overestimate ablation for this event (Fig. 9). The R01 model overestimated unloading over most of the cold &amp; humid events and had a higher median bias for the cold &amp; humid events compared to CP25 (Fig. 10). The CP25 model had consistently lower bias across the three cold &amp; humid events, but still underestimated ablation for the 2023-02-24 event which had peak wind speeds of over 5 m s</w:t>
      </w:r>
      <w:r>
        <w:rPr>
          <w:vertAlign w:val="superscript"/>
        </w:rPr>
        <w:t xml:space="preserve">-1</w:t>
      </w:r>
      <w:r>
        <w:t xml:space="preserve">. Over this event, 1.3 mm of snow was measured at a shielded precipitation gauge in a nearby clearing and was likely derived from wind transport of snow from the canopy, as clear skies with no precipitation were observed. The amount of snow observed to unload from the canopy into the subcanopy lysimeters during this event was consistent with simulated unloading in CRHM suggesting that the remaining unaccounted-for snow was likely entrained into the atmosphere and sublimated and/or transported to distant sites.</w:t>
      </w:r>
    </w:p>
    <w:tbl>
      <w:tblPr>
        <w:tblStyle w:val="Table"/>
        <w:tblW w:type="pct" w:w="5000"/>
        <w:tblLayout w:type="fixed"/>
        <w:tblLook w:firstRow="0" w:lastRow="0" w:firstColumn="0" w:lastColumn="0" w:noHBand="0" w:noVBand="0" w:val="0000"/>
      </w:tblPr>
      <w:tblGrid>
        <w:gridCol w:w="7920"/>
      </w:tblGrid>
      <w:tr>
        <w:tc>
          <w:tcPr/>
          <w:bookmarkStart w:id="92" w:name="fig-cpy-load-mb-boxplot"/>
          <w:p>
            <w:pPr>
              <w:pStyle w:val="779"/>
              <w:jc w:val="center"/>
            </w:pPr>
            <w:r>
              <w:drawing>
                <wp:inline>
                  <wp:extent cx="6362700" cy="3181350"/>
                  <wp:effectExtent b="0" l="0" r="0" t="0"/>
                  <wp:docPr descr="" title="" id="90" name="Picture"/>
                  <a:graphic>
                    <a:graphicData uri="http://schemas.openxmlformats.org/drawingml/2006/picture">
                      <pic:pic>
                        <pic:nvPicPr>
                          <pic:cNvPr descr="figs/final/figure10.png" id="91" name="Picture"/>
                          <pic:cNvPicPr>
                            <a:picLocks noChangeArrowheads="1" noChangeAspect="1"/>
                          </pic:cNvPicPr>
                        </pic:nvPicPr>
                        <pic:blipFill>
                          <a:blip r:embed="rId89"/>
                          <a:stretch>
                            <a:fillRect/>
                          </a:stretch>
                        </pic:blipFill>
                        <pic:spPr bwMode="auto">
                          <a:xfrm>
                            <a:off x="0" y="0"/>
                            <a:ext cx="6362700" cy="31813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Boxplots illustrating the distribution of error calculated between simulations of canopy snowload for different parameterisations and observations from the weighed tree. The vertical extent of each rectangle represents the interquartile range (25</w:t>
            </w:r>
            <w:r>
              <w:rPr>
                <w:vertAlign w:val="superscript"/>
              </w:rPr>
              <w:t xml:space="preserve">th</w:t>
            </w:r>
            <w:r>
              <w:t xml:space="preserve"> </w:t>
            </w:r>
            <w:r>
              <w:t xml:space="preserve">to 75</w:t>
            </w:r>
            <w:r>
              <w:rPr>
                <w:vertAlign w:val="superscript"/>
              </w:rPr>
              <w:t xml:space="preserve">th</w:t>
            </w:r>
            <w:r>
              <w:t xml:space="preserve"> </w:t>
            </w:r>
            <w:r>
              <w:t xml:space="preserve">percentile), the horizontal line within each box indicates the median, and the whiskers extend to 1.5 times the interquartile range. Circular points beyond the whiskers represent outliers. The diamonds represent the mean of the event biases.</w:t>
            </w:r>
          </w:p>
          <w:bookmarkEnd w:id="92"/>
        </w:tc>
      </w:tr>
    </w:tbl>
    <w:bookmarkEnd w:id="93"/>
    <w:bookmarkStart w:id="99" w:name="canopy-snow-partitioning"/>
    <w:p>
      <w:pPr>
        <w:pStyle w:val="681"/>
      </w:pPr>
      <w:r>
        <w:t xml:space="preserve">3.4 Canopy Snow Partitioning</w:t>
      </w:r>
    </w:p>
    <w:p>
      <w:pPr>
        <w:pStyle w:val="778"/>
      </w:pPr>
      <w:r>
        <w:t xml:space="preserve">During warm &amp; humid events, all four parameterisations showed relatively consistent partitioning of canopy snow, with only a small fraction returned to the atmosphere (Fig. 11). The warm &amp; dry events had greater variability in the partitioning of intercepted snow—when compared to the warm &amp; humid events—with a larger contribution from sublimation and evaporation processes. Increased unloading from the E10 model resulted in a greater fraction of intercepted snow reaching the ground compared to the CP25 model over the warm &amp; dry events.</w:t>
      </w:r>
    </w:p>
    <w:p>
      <w:pPr>
        <w:pStyle w:val="756"/>
      </w:pPr>
      <w:r>
        <w:t xml:space="preserve">For the cold &amp; dry and cold &amp; humid events, the two parameterisations that include wind-driven unloading (R01 and CP25) had differing fractions of snow partitioned to the ground via unloading. A higher fraction of intercepted snow reached the ground for R01 due to the higher dry snow unloading rate compared to CP25 over all of the cold events. For both the cold &amp; dry and cold &amp; humid events SA09 partitioned all snow back to the atmosphere via sublimation as dry snow unloading is not included in this parameterisation. Although CP25 and E10 include differing unloading processes, when averaged over all events, both had a similar fraction of snow reaching the ground (70%) versus the atmosphere (30%) (Table 3). SA09 has the largest discrepancy which returned 40% of intercepted snow back to the atmosphere and the R01 with the least amount of snow reaching the atmosphere with 24%.</w:t>
      </w:r>
    </w:p>
    <w:tbl>
      <w:tblPr>
        <w:tblStyle w:val="Table"/>
        <w:tblW w:type="pct" w:w="5000"/>
        <w:tblLayout w:type="fixed"/>
        <w:tblLook w:firstRow="0" w:lastRow="0" w:firstColumn="0" w:lastColumn="0" w:noHBand="0" w:noVBand="0" w:val="0000"/>
      </w:tblPr>
      <w:tblGrid>
        <w:gridCol w:w="7920"/>
      </w:tblGrid>
      <w:tr>
        <w:tc>
          <w:tcPr/>
          <w:bookmarkStart w:id="97" w:name="fig-partitioning"/>
          <w:p>
            <w:pPr>
              <w:pStyle w:val="779"/>
              <w:jc w:val="center"/>
            </w:pPr>
            <w:r>
              <w:drawing>
                <wp:inline>
                  <wp:extent cx="5504749" cy="2293645"/>
                  <wp:effectExtent b="0" l="0" r="0" t="0"/>
                  <wp:docPr descr="" title="" id="95" name="Picture"/>
                  <a:graphic>
                    <a:graphicData uri="http://schemas.openxmlformats.org/drawingml/2006/picture">
                      <pic:pic>
                        <pic:nvPicPr>
                          <pic:cNvPr descr="figs/final/figure11.png" id="96" name="Picture"/>
                          <pic:cNvPicPr>
                            <a:picLocks noChangeArrowheads="1" noChangeAspect="1"/>
                          </pic:cNvPicPr>
                        </pic:nvPicPr>
                        <pic:blipFill>
                          <a:blip r:embed="rId94"/>
                          <a:stretch>
                            <a:fillRect/>
                          </a:stretch>
                        </pic:blipFill>
                        <pic:spPr bwMode="auto">
                          <a:xfrm>
                            <a:off x="0" y="0"/>
                            <a:ext cx="5504749" cy="22936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Bar chart illustrating the proportion of intercepted snow that was either lost to the atmosphere as sublimation and/or evaporation of melted snow or transferred to the ground through unloading or drip of melted snow by each event type for all 17 events.</w:t>
            </w:r>
          </w:p>
          <w:bookmarkEnd w:id="97"/>
        </w:tc>
      </w:tr>
    </w:tbl>
    <w:p>
      <w:pPr>
        <w:pStyle w:val="756"/>
      </w:pPr>
      <w:r>
        <w:t xml:space="preserve"> </w:t>
      </w:r>
    </w:p>
    <w:tbl>
      <w:tblPr>
        <w:tblStyle w:val="Table"/>
        <w:tblW w:type="pct" w:w="5000"/>
        <w:tblLayout w:type="fixed"/>
        <w:tblLook w:firstRow="0" w:lastRow="0" w:firstColumn="0" w:lastColumn="0" w:noHBand="0" w:noVBand="0" w:val="0000"/>
      </w:tblPr>
      <w:tblGrid>
        <w:gridCol w:w="7920"/>
      </w:tblGrid>
      <w:tr>
        <w:tc>
          <w:tcPr/>
          <w:bookmarkStart w:id="98" w:name="tbl-frac-atm-ground"/>
          <w:p>
            <w:pPr>
              <w:jc w:val="center"/>
            </w:pPr>
            <w:pPr>
              <w:jc w:val="start"/>
              <w:spacing w:before="200"/>
              <w:pStyle w:val="ImageCaption"/>
            </w:pPr>
            <w:r>
              <w:t xml:space="preserve">Table 3: Fraction of canopy-intercepted snow returned to the atmosphere as sublimation and evaporation of melted snow or input to the ground as unloading or drip of melted snow for each parameterisation over the 17 select ablation events.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779"/>
                    <w:jc w:val="left"/>
                    <w:jc w:val="center"/>
                  </w:pPr>
                  <w:r>
                    <w:t xml:space="preserve">Model</w:t>
                  </w:r>
                </w:p>
              </w:tc>
              <w:tc>
                <w:tcPr/>
                <w:p>
                  <w:pPr>
                    <w:pStyle w:val="779"/>
                    <w:jc w:val="right"/>
                    <w:jc w:val="center"/>
                  </w:pPr>
                  <w:r>
                    <w:t xml:space="preserve">Atmosphere (-)</w:t>
                  </w:r>
                </w:p>
              </w:tc>
              <w:tc>
                <w:tcPr/>
                <w:p>
                  <w:pPr>
                    <w:pStyle w:val="779"/>
                    <w:jc w:val="right"/>
                    <w:jc w:val="center"/>
                  </w:pPr>
                  <w:r>
                    <w:t xml:space="preserve">Ground (-)</w:t>
                  </w:r>
                </w:p>
              </w:tc>
            </w:tr>
            <w:tr>
              <w:tc>
                <w:tcPr/>
                <w:p>
                  <w:pPr>
                    <w:pStyle w:val="779"/>
                    <w:jc w:val="left"/>
                    <w:jc w:val="center"/>
                  </w:pPr>
                  <w:r>
                    <w:t xml:space="preserve">CP25</w:t>
                  </w:r>
                </w:p>
              </w:tc>
              <w:tc>
                <w:tcPr/>
                <w:p>
                  <w:pPr>
                    <w:pStyle w:val="779"/>
                    <w:jc w:val="right"/>
                    <w:jc w:val="center"/>
                  </w:pPr>
                  <w:r>
                    <w:t xml:space="preserve">0.29</w:t>
                  </w:r>
                </w:p>
              </w:tc>
              <w:tc>
                <w:tcPr/>
                <w:p>
                  <w:pPr>
                    <w:pStyle w:val="779"/>
                    <w:jc w:val="right"/>
                    <w:jc w:val="center"/>
                  </w:pPr>
                  <w:r>
                    <w:t xml:space="preserve">0.71</w:t>
                  </w:r>
                </w:p>
              </w:tc>
            </w:tr>
            <w:tr>
              <w:tc>
                <w:tcPr/>
                <w:p>
                  <w:pPr>
                    <w:pStyle w:val="779"/>
                    <w:jc w:val="left"/>
                    <w:jc w:val="center"/>
                  </w:pPr>
                  <w:r>
                    <w:t xml:space="preserve">E10</w:t>
                  </w:r>
                </w:p>
              </w:tc>
              <w:tc>
                <w:tcPr/>
                <w:p>
                  <w:pPr>
                    <w:pStyle w:val="779"/>
                    <w:jc w:val="right"/>
                    <w:jc w:val="center"/>
                  </w:pPr>
                  <w:r>
                    <w:t xml:space="preserve">0.31</w:t>
                  </w:r>
                </w:p>
              </w:tc>
              <w:tc>
                <w:tcPr/>
                <w:p>
                  <w:pPr>
                    <w:pStyle w:val="779"/>
                    <w:jc w:val="right"/>
                    <w:jc w:val="center"/>
                  </w:pPr>
                  <w:r>
                    <w:t xml:space="preserve">0.69</w:t>
                  </w:r>
                </w:p>
              </w:tc>
            </w:tr>
            <w:tr>
              <w:tc>
                <w:tcPr/>
                <w:p>
                  <w:pPr>
                    <w:pStyle w:val="779"/>
                    <w:jc w:val="left"/>
                    <w:jc w:val="center"/>
                  </w:pPr>
                  <w:r>
                    <w:t xml:space="preserve">R01</w:t>
                  </w:r>
                </w:p>
              </w:tc>
              <w:tc>
                <w:tcPr/>
                <w:p>
                  <w:pPr>
                    <w:pStyle w:val="779"/>
                    <w:jc w:val="right"/>
                    <w:jc w:val="center"/>
                  </w:pPr>
                  <w:r>
                    <w:t xml:space="preserve">0.24</w:t>
                  </w:r>
                </w:p>
              </w:tc>
              <w:tc>
                <w:tcPr/>
                <w:p>
                  <w:pPr>
                    <w:pStyle w:val="779"/>
                    <w:jc w:val="right"/>
                    <w:jc w:val="center"/>
                  </w:pPr>
                  <w:r>
                    <w:t xml:space="preserve">0.76</w:t>
                  </w:r>
                </w:p>
              </w:tc>
            </w:tr>
            <w:tr>
              <w:tc>
                <w:tcPr/>
                <w:p>
                  <w:pPr>
                    <w:pStyle w:val="779"/>
                    <w:jc w:val="left"/>
                    <w:jc w:val="center"/>
                  </w:pPr>
                  <w:r>
                    <w:t xml:space="preserve">SA09</w:t>
                  </w:r>
                </w:p>
              </w:tc>
              <w:tc>
                <w:tcPr/>
                <w:p>
                  <w:pPr>
                    <w:pStyle w:val="779"/>
                    <w:jc w:val="right"/>
                    <w:jc w:val="center"/>
                  </w:pPr>
                  <w:r>
                    <w:t xml:space="preserve">0.40</w:t>
                  </w:r>
                </w:p>
              </w:tc>
              <w:tc>
                <w:tcPr/>
                <w:p>
                  <w:pPr>
                    <w:pStyle w:val="779"/>
                    <w:jc w:val="right"/>
                    <w:jc w:val="center"/>
                  </w:pPr>
                  <w:r>
                    <w:t xml:space="preserve">0.60</w:t>
                  </w:r>
                </w:p>
              </w:tc>
            </w:tr>
          </w:tbl>
          <w:bookmarkEnd w:id="98"/>
          <w:p/>
        </w:tc>
      </w:tr>
    </w:tbl>
    <w:bookmarkEnd w:id="99"/>
    <w:bookmarkEnd w:id="100"/>
    <w:bookmarkStart w:id="105" w:name="discussion"/>
    <w:p>
      <w:pPr>
        <w:pStyle w:val="680"/>
      </w:pPr>
      <w:r>
        <w:t xml:space="preserve">4. Discussion</w:t>
      </w:r>
    </w:p>
    <w:bookmarkStart w:id="101" w:name="Xbd059e9085dca562e4163c434a4d9e8921b8d83"/>
    <w:p>
      <w:pPr>
        <w:pStyle w:val="681"/>
      </w:pPr>
      <w:r>
        <w:t xml:space="preserve">4.1 Processes Governing Canopy Snow Unloading</w:t>
      </w:r>
    </w:p>
    <w:p>
      <w:pPr>
        <w:pStyle w:val="778"/>
      </w:pPr>
      <w:r>
        <w:t xml:space="preserve">Observations of canopy snow unloading support the hypothesis that unloading is primarily controlled by snowmelt and dry-snow related processes, both of which are also influenced by the amount of snow intercepted in the canopy (Table 1). The ratio of unloading to canopy snowmelt was found to increase linearly with increasing canopy snow load (Fig. 6), which differs from</w:t>
      </w:r>
      <w:r>
        <w:t xml:space="preserve"> </w:t>
      </w:r>
      <w:r>
        <w:t xml:space="preserve">Storck et al. (2002)</w:t>
      </w:r>
      <w:r>
        <w:t xml:space="preserve"> </w:t>
      </w:r>
      <w:r>
        <w:t xml:space="preserve">who originally found the ratio of canopy snow unloading to melt to be constant at 0.4. The measurement difficulties noted by</w:t>
      </w:r>
      <w:r>
        <w:t xml:space="preserve"> </w:t>
      </w:r>
      <w:r>
        <w:t xml:space="preserve">Storck et al. (2002)</w:t>
      </w:r>
      <w:r>
        <w:t xml:space="preserve"> </w:t>
      </w:r>
      <w:r>
        <w:t xml:space="preserve">limited their estimate of this ratio to a single mid-December event, preventing any association with canopy snow load. Similar instrument difficulties here in measuring canopy snowmelt drainage limited direct measurements to three events and hybrid measurements (from Equation 11) to 5 events (Fig. 6). The reasonable correspondence between observed and modelled canopy snow drip for these events supports the linear increase hypothesis (Fig. 7). Previous studies have identified relationships between melt-induced unloading and various meteorological parameters, including empirical functions of air temperature</w:t>
      </w:r>
      <w:r>
        <w:t xml:space="preserve"> </w:t>
      </w:r>
      <w:r>
        <w:t xml:space="preserve">(Katsushima et al., 2023; Roesch et al., 2001)</w:t>
      </w:r>
      <w:r>
        <w:t xml:space="preserve">, ice-bulb temperature</w:t>
      </w:r>
      <w:r>
        <w:t xml:space="preserve"> </w:t>
      </w:r>
      <w:r>
        <w:t xml:space="preserve">(Ellis et al., 2010; Floyd, 2012)</w:t>
      </w:r>
      <w:r>
        <w:t xml:space="preserve">, and solar radiation</w:t>
      </w:r>
      <w:r>
        <w:t xml:space="preserve"> </w:t>
      </w:r>
      <w:r>
        <w:t xml:space="preserve">(Katsushima et al., 2023)</w:t>
      </w:r>
      <w:r>
        <w:t xml:space="preserve">. Although branch bending and subsequent unloading has been shown to be associated with air temperature</w:t>
      </w:r>
      <w:r>
        <w:t xml:space="preserve"> </w:t>
      </w:r>
      <w:r>
        <w:t xml:space="preserve">(Schmidt &amp; Gluns, 1991; Schmidt &amp; Pomeroy, 1990)</w:t>
      </w:r>
      <w:r>
        <w:t xml:space="preserve">, observations here indicate that temperature-related unloading increases occur primarily near the freezing point (Fig. 4), eliminating the need for a separate temperature parameterisation beyond snowmelt-associated unloading processes.</w:t>
      </w:r>
    </w:p>
    <w:p>
      <w:pPr>
        <w:pStyle w:val="756"/>
      </w:pPr>
      <w:r>
        <w:t xml:space="preserve">Dry snow unloading was found to increase exponentially with wind speed and linearly with shear stress (Table 2). These results differ from earlier research that has represented this process as a linear function of wind speed and canopy load</w:t>
      </w:r>
      <w:r>
        <w:t xml:space="preserve"> </w:t>
      </w:r>
      <w:r>
        <w:t xml:space="preserve">(Bartlett &amp; Verseghy, 2015; Katsushima et al., 2023; Roesch et al., 2001)</w:t>
      </w:r>
      <w:r>
        <w:t xml:space="preserve">, as shown in Fig. 1. The higher</w:t>
      </w:r>
      <w:r>
        <w:t xml:space="preserve"> </w:t>
      </w:r>
      <w:r>
        <w:rPr>
          <w:i/>
          <w:iCs/>
        </w:rPr>
        <w:t xml:space="preserve">R</w:t>
      </w:r>
      <w:r>
        <w:rPr>
          <w:i/>
          <w:iCs/>
          <w:vertAlign w:val="superscript"/>
        </w:rPr>
        <w:t xml:space="preserve">2</w:t>
      </w:r>
      <w:r>
        <w:t xml:space="preserve"> </w:t>
      </w:r>
      <w:r>
        <w:t xml:space="preserve">found for shear stress compared to wind speed for predicting unloading—when excluding melt events—is likely due to the physical relationship between shear stress force and kinetic energy transfer to the canopy, wind transport from the canopy, and movement of branches in the canopy induced by drag (shear) forces. The differing relationship presented here compared to the R01 model (Fig. 1) may be attributed to the development of that parameterisation using above canopy albedo as a proxy for canopy snow unloading</w:t>
      </w:r>
      <w:r>
        <w:t xml:space="preserve"> </w:t>
      </w:r>
      <w:r>
        <w:t xml:space="preserve">(Bartlett &amp; Verseghy, 2015; Roesch et al., 2001)</w:t>
      </w:r>
      <w:r>
        <w:t xml:space="preserve">, which would have included both unloading and sublimation processes in addition to greater measurement uncertainties</w:t>
      </w:r>
      <w:r>
        <w:t xml:space="preserve"> </w:t>
      </w:r>
      <w:r>
        <w:t xml:space="preserve">(Cebulski &amp; Pomeroy, 2025a)</w:t>
      </w:r>
      <w:r>
        <w:t xml:space="preserve">. Conversely, the subcanopy lysimeter measurements employed here provided a more direct quantification of canopy snow unloading rates. Simulated unloading over events classified as cold &amp; humid—which had the largest contribution of wind-driven unloading—resulted in the highest overall mean biases compared to the warm &amp; dry, warm &amp; humid, and cold &amp; dry events (Fig. 10). Additional factors that may influence dry snow unloading that are not considered in the new parameterisation (Equation 13) include wind erosion, branch movement, structural degradation, bond weakening, increased elasticity of branches, snow density, and liquid water content. The addition of liquid water content in the canopy snow due to phase change can increase cohesion and adhesion of snow clumps within the canopy</w:t>
      </w:r>
      <w:r>
        <w:t xml:space="preserve"> </w:t>
      </w:r>
      <w:r>
        <w:t xml:space="preserve">(Pomeroy &amp; Gray, 1995)</w:t>
      </w:r>
      <w:r>
        <w:t xml:space="preserve">. However, high liquid water contents during rapid melt can lubricate the snow attachment to the canopy and weaken cohesive bonds, inducing unloading, much as for wet snow avalanches</w:t>
      </w:r>
      <w:r>
        <w:t xml:space="preserve"> </w:t>
      </w:r>
      <w:r>
        <w:t xml:space="preserve">(Baggi &amp; Schweizer, 2008)</w:t>
      </w:r>
      <w:r>
        <w:t xml:space="preserve">.</w:t>
      </w:r>
    </w:p>
    <w:p>
      <w:pPr>
        <w:pStyle w:val="756"/>
      </w:pPr>
      <w:r>
        <w:t xml:space="preserve">The density of snow intercepted in the canopy is expected to influence both dry snow and melt-induced unloading processes—and is incorporated in the E10 parameterisation for the initial accumulation component based on the findings of</w:t>
      </w:r>
      <w:r>
        <w:t xml:space="preserve"> </w:t>
      </w:r>
      <w:r>
        <w:t xml:space="preserve">Schmidt &amp; Gluns (1991)</w:t>
      </w:r>
      <w:r>
        <w:t xml:space="preserve">—but is not explicitly represented in any of the ablation calculations included in this study. Fresh, low-density snow typically exhibits lower cohesion and adhesion compared to older snow, which may have undergone freeze-thaw cycles or equitemperature metamorphism, processes that increase snow density and bond strength hence, increasing the mechanical resistance to unloading. While vapour deposition and rime-ice accumulation are simulated in some models</w:t>
      </w:r>
      <w:r>
        <w:t xml:space="preserve"> </w:t>
      </w:r>
      <w:r>
        <w:t xml:space="preserve">(e.g., Clark et al., 2015; Ellis et al., 2010)</w:t>
      </w:r>
      <w:r>
        <w:t xml:space="preserve"> </w:t>
      </w:r>
      <w:r>
        <w:t xml:space="preserve">via the latent heat flux parameterisation, they are usually treated as additions to the canopy snow reservoir. However, in humid or maritime regions rime can form dense, ice-like structures</w:t>
      </w:r>
      <w:r>
        <w:t xml:space="preserve"> </w:t>
      </w:r>
      <w:r>
        <w:t xml:space="preserve">(e.g., Berndt &amp; Fowler, 1969)</w:t>
      </w:r>
      <w:r>
        <w:t xml:space="preserve"> </w:t>
      </w:r>
      <w:r>
        <w:t xml:space="preserve">with high resistance to unloading by either melt or wind</w:t>
      </w:r>
      <w:r>
        <w:t xml:space="preserve"> </w:t>
      </w:r>
      <w:r>
        <w:t xml:space="preserve">(Lumbrazo et al., 2022)</w:t>
      </w:r>
      <w:r>
        <w:t xml:space="preserve">. Although canopy snow density is expected to influence ablation processes, it was not observed in this study due to its continental location and remains a research gap for maritime climates.</w:t>
      </w:r>
    </w:p>
    <w:p>
      <w:pPr>
        <w:pStyle w:val="756"/>
      </w:pPr>
      <w:r>
        <w:t xml:space="preserve">The relationship between unloading and canopy snow sublimation was not statistically significant (Fig. 4). This differs from earlier work by</w:t>
      </w:r>
      <w:r>
        <w:t xml:space="preserve"> </w:t>
      </w:r>
      <w:r>
        <w:t xml:space="preserve">MacDonald (2010)</w:t>
      </w:r>
      <w:r>
        <w:t xml:space="preserve"> </w:t>
      </w:r>
      <w:r>
        <w:t xml:space="preserve">who found an association between these two variables and attributed this to the reduction in structural integrity and bond weakening of the canopy snow clumps as snow particles are removed through sublimation. It is possible that the association identified by</w:t>
      </w:r>
      <w:r>
        <w:t xml:space="preserve"> </w:t>
      </w:r>
      <w:r>
        <w:t xml:space="preserve">MacDonald (2010)</w:t>
      </w:r>
      <w:r>
        <w:t xml:space="preserve"> </w:t>
      </w:r>
      <w:r>
        <w:t xml:space="preserve">arose from the concurrent increase in canopy energy inputs that promote both sublimation and other ablation mechanisms such as melt and other dry snow unloading processes which were not directly accounted for.</w:t>
      </w:r>
    </w:p>
    <w:bookmarkEnd w:id="101"/>
    <w:bookmarkStart w:id="102" w:name="Xf24dc360ecfd14a53cc43412b8f19c2e94502de"/>
    <w:p>
      <w:pPr>
        <w:pStyle w:val="681"/>
      </w:pPr>
      <w:r>
        <w:t xml:space="preserve">4.2 Performance Comparison of Ablation Models</w:t>
      </w:r>
    </w:p>
    <w:p>
      <w:pPr>
        <w:pStyle w:val="778"/>
      </w:pPr>
      <w:r>
        <w:t xml:space="preserve">The improved performance of the new CP25 model across a wide range of meteorological conditions demonstrates the advantages of incorporating comprehensive snow unloading processes coupled with physically based representations of the energy balance to simulate ablation (Fig. 9). In contrast, existing models were limited by missing processes such as wind-driven unloading (SA09 and E10) or relied on temperature-dependent parameterisations of melt and drip processes which had limited transferability across differing events (R01 and E10). Although the SA09 model—originally developed in a relatively warm maritime climate with limited wind influence</w:t>
      </w:r>
      <w:r>
        <w:t xml:space="preserve"> </w:t>
      </w:r>
      <w:r>
        <w:t xml:space="preserve">(Storck et al., 2002)</w:t>
      </w:r>
      <w:r>
        <w:t xml:space="preserve">—performed similarly well to CP25 during most of the melt-dominated events, its exclusion of wind-induced unloading led to poor performance for the cold &amp; dry and cold &amp; humid events. This process omission caused SA09 to overestimate sublimation when averaged over all events (Table 3). Moreover, the constant canopy snow unloading to melt ratio of 0.4 in the SA09 model led to reduced performance for one melt event with canopy snow loads up to 30 mm, whereas the CP25 model more accurately predicted ablation over this event. The low liquid water retention capacity implemented in SA09 also contributed to an underestimation of canopy loads during the end of most melt events (Fig. 9).</w:t>
      </w:r>
    </w:p>
    <w:p>
      <w:pPr>
        <w:pStyle w:val="756"/>
      </w:pPr>
      <w:r>
        <w:t xml:space="preserve">Models utilising temperature-based canopy snowmelt parameterisations (E10 and R01) exhibited inconsistent performance, particularly during warm &amp; humid events where they underestimated ablation. This was due to their reliance on air temperature or ice-bulb temperature as proxies for energy input into the canopy, which failed to represent the energy availability over these events. In contrast, all four models performed similarly during warm &amp; dry events, where air temperatures were closer to 0°C. The superior performance of the energy balance-based canopy snowmelt models (CP25 and SA09) during warm &amp; humid events likely reflects their ability to represent the elevated energy inputs which were present over the warmer events.</w:t>
      </w:r>
    </w:p>
    <w:p>
      <w:pPr>
        <w:pStyle w:val="756"/>
      </w:pPr>
      <w:r>
        <w:t xml:space="preserve">While E10 omitted any explicit representation of wind-driven unloading, its exponential time decay parameterisation indirectly addressed this process, though it still underestimated overall ablation for the cold events which had higher wind speeds (Fig. 9). The maximum canopy snow load threshold implemented in the E10 model was lower than observations from the weighed tree. This limitation offset its tendency to underestimate unloading processes as was also observed by</w:t>
      </w:r>
      <w:r>
        <w:t xml:space="preserve"> </w:t>
      </w:r>
      <w:r>
        <w:t xml:space="preserve">Lundquist et al. (2021)</w:t>
      </w:r>
      <w:r>
        <w:t xml:space="preserve"> </w:t>
      </w:r>
      <w:r>
        <w:t xml:space="preserve">and</w:t>
      </w:r>
      <w:r>
        <w:t xml:space="preserve"> </w:t>
      </w:r>
      <w:r>
        <w:t xml:space="preserve">Lumbrazo et al. (2022)</w:t>
      </w:r>
      <w:r>
        <w:t xml:space="preserve">. In this study, the CP25, SA09, and R01 models did not include a maximum snow load, and their performance aligns with the hypothesis of</w:t>
      </w:r>
      <w:r>
        <w:t xml:space="preserve"> </w:t>
      </w:r>
      <w:r>
        <w:t xml:space="preserve">Lundquist et al. (2021)</w:t>
      </w:r>
      <w:r>
        <w:t xml:space="preserve"> </w:t>
      </w:r>
      <w:r>
        <w:t xml:space="preserve">that this limit may be unnecessary when combined with a comprehensive canopy snow ablation routine. In contrast, R01 consistently overestimated wind-driven unloading during both the cold &amp; dry and cold &amp; humid events, potentially due to the differing methodology used to develop this parameterisation (Fig. 9). CP25 provided a better representation of wind-driven unloading compared to R01 aside from one one event with high wind speeds (&gt;5 m s</w:t>
      </w:r>
      <w:r>
        <w:rPr>
          <w:vertAlign w:val="superscript"/>
        </w:rPr>
        <w:t xml:space="preserve">-1</w:t>
      </w:r>
      <w:r>
        <w:t xml:space="preserve">)—that cause wind redistribution/entrainment of snow into the atmosphere. Wind unloading parameters also may be influenced by tree species, forest structure, and snow characteristics</w:t>
      </w:r>
      <w:r>
        <w:t xml:space="preserve"> </w:t>
      </w:r>
      <w:r>
        <w:t xml:space="preserve">(Lumbrazo et al., 2022)</w:t>
      </w:r>
      <w:r>
        <w:t xml:space="preserve">, necessitating further field-based research on canopy snow unloading in diverse environments to assess their broader applicability.</w:t>
      </w:r>
    </w:p>
    <w:p>
      <w:pPr>
        <w:pStyle w:val="756"/>
      </w:pPr>
      <w:r>
        <w:t xml:space="preserve">The infrequent occurrence of wind-transport from the canopy in our observations may account for underestimation of ablation during one strongly wind-dominated events by CP25 (2023-02-24, Fig. 9). Wind transport of canopy snow to the nearby Powerline snowfall gauge occurred during this event, but was a small fraction of canopy snow ablation, 1.3 mm of a total of 20 mm of canopy snow ablation. Since unloading measured by the subcanopy lysimeters corresponded well with CP25 predictions for this event, the approximately 9 mm of unaccounted canopy snow ablation may be attributed to uncertainties within the wind-driven unloading parameterisation (Fig. 5) and possible atmospheric entrainment of canopy snow that was either transported to distant locations and/or sublimated. These findings align with observations by</w:t>
      </w:r>
      <w:r>
        <w:t xml:space="preserve"> </w:t>
      </w:r>
      <w:r>
        <w:t xml:space="preserve">Troendle (1983)</w:t>
      </w:r>
      <w:r>
        <w:t xml:space="preserve"> </w:t>
      </w:r>
      <w:r>
        <w:t xml:space="preserve">but contrast with</w:t>
      </w:r>
      <w:r>
        <w:t xml:space="preserve"> </w:t>
      </w:r>
      <w:r>
        <w:t xml:space="preserve">Hoover &amp; Leaf (1967)</w:t>
      </w:r>
      <w:r>
        <w:t xml:space="preserve">, who proposed that most wind-transported snow relocates to nearby sites with minimal sublimation effects.</w:t>
      </w:r>
    </w:p>
    <w:bookmarkEnd w:id="102"/>
    <w:bookmarkStart w:id="103" w:name="canopy-snow-partitioning-1"/>
    <w:p>
      <w:pPr>
        <w:pStyle w:val="681"/>
      </w:pPr>
      <w:r>
        <w:t xml:space="preserve">4.3 Canopy Snow Partitioning</w:t>
      </w:r>
    </w:p>
    <w:p>
      <w:pPr>
        <w:pStyle w:val="778"/>
      </w:pPr>
      <w:r>
        <w:t xml:space="preserve">Substantial variability was found in the fraction of snow that sublimated and/or evaporated as liquid meltwater versus unloading and drip depending on the canopy snow ablation model selected (Fig. 11). For example, the exclusion of wind-driven unloading processes in the SA09 model resulted in 100% of intercepted snow reaching the atmosphere for both the cold &amp; dry and cold &amp; humid events. This differed considerably from the CP25 model which returned 70% and 24% of snow back to the atmosphere for the cold &amp; dry and cold &amp; humid events, respectively. Although E10 and CP25 include differing process representations, they predicted comparable fractions of snow reaching the ground versus returning to the atmosphere. The agreement between CP25 and E10 is notable, since the E10 has been tested and found to perform well in predicting subcanopy snowpacks around the world</w:t>
      </w:r>
      <w:r>
        <w:t xml:space="preserve"> </w:t>
      </w:r>
      <w:r>
        <w:t xml:space="preserve">(Ellis et al., 2010; Gelfan et al., 2004; Pomeroy et al., 2022; Sanmiguel-Vallelado et al., 2022)</w:t>
      </w:r>
      <w:r>
        <w:t xml:space="preserve">. However, the results shown here reveal that E10’s individual process representations can be in error, particularly under warm and windy conditions, potentially explaining the difficulties when applying E10 at locations where parameterisation errors fail to offset one another</w:t>
      </w:r>
      <w:r>
        <w:t xml:space="preserve"> </w:t>
      </w:r>
      <w:r>
        <w:t xml:space="preserve">(Lumbrazo et al., 2022; Lundquist et al., 2021)</w:t>
      </w:r>
      <w:r>
        <w:t xml:space="preserve">. For example, at locations which intercept a larger amount of snow, the E10 maximum canopy snow load would overestimate the amount of unloading, and a greater deviation between the E10 and CP25 model is expected.</w:t>
      </w:r>
    </w:p>
    <w:bookmarkEnd w:id="103"/>
    <w:bookmarkStart w:id="104" w:name="future-directions"/>
    <w:p>
      <w:pPr>
        <w:pStyle w:val="681"/>
      </w:pPr>
      <w:r>
        <w:t xml:space="preserve">4.4 Future Directions</w:t>
      </w:r>
    </w:p>
    <w:p>
      <w:pPr>
        <w:pStyle w:val="778"/>
      </w:pPr>
      <w:r>
        <w:t xml:space="preserve">Physically based approaches such as CP25 are particularly relevant for predictions of snow hydrology under a changing climate, where warming may reduce the reliability of empirically derived canopy snowmelt models like E10 and R01. The improved representation of melt events by CP25 and SA09 demonstrates the reliability of more physically based methods across a range of meteorological conditions, compared to temperature-based canopy snowmelt routines (E10 and R01) which had reduced performance over these events. Amongst all canopy snow ablation processes, dry snow unloading introduced the most uncertainty. Although the revised model performed best for this dataset, further validation is required across a wider range of climates and forest structures. Since unloading, melt, and sublimation are competitive ablation processes, they strongly influence whether snow is returned to the atmosphere or reaches the ground.</w:t>
      </w:r>
    </w:p>
    <w:p>
      <w:pPr>
        <w:pStyle w:val="756"/>
      </w:pPr>
      <w:r>
        <w:t xml:space="preserve">Key limitations remain in measuring canopy snow sublimation using eddy correlation systems</w:t>
      </w:r>
      <w:r>
        <w:t xml:space="preserve"> </w:t>
      </w:r>
      <w:r>
        <w:t xml:space="preserve">(Conway et al., 2018; Harding &amp; Pomeroy, 1996; Harvey et al., 2025; Helgason &amp; Pomeroy, 2012b; Parviainen &amp; Pomeroy, 2000)</w:t>
      </w:r>
      <w:r>
        <w:t xml:space="preserve"> </w:t>
      </w:r>
      <w:r>
        <w:t xml:space="preserve">and separating snow unloading from meltwater drip</w:t>
      </w:r>
      <w:r>
        <w:t xml:space="preserve"> </w:t>
      </w:r>
      <w:r>
        <w:t xml:space="preserve">(Floyd, 2012; Storck et al., 2002)</w:t>
      </w:r>
      <w:r>
        <w:t xml:space="preserve">, which limit the development and testing of canopy snow ablation parameterisations. Whilst separating initial interception and ablation processes</w:t>
      </w:r>
      <w:r>
        <w:t xml:space="preserve"> </w:t>
      </w:r>
      <w:r>
        <w:t xml:space="preserve">(Cebulski &amp; Pomeroy, 2025a; Cebulski &amp; Pomeroy, 2025b)</w:t>
      </w:r>
      <w:r>
        <w:t xml:space="preserve">, will improve process representations, these routines still need to be evaluated together against additional field observations. Incorporating the updated unloading schemes developed here could improve the representation of canopy snow ablation and, by extension, the partitioning of precipitation and canopy albedo in hydrological and land surface models. Nonetheless, further testing is needed across different sites, climates, forest types, and spatial scales to assess model transferability and performance.</w:t>
      </w:r>
    </w:p>
    <w:bookmarkEnd w:id="104"/>
    <w:bookmarkEnd w:id="105"/>
    <w:bookmarkStart w:id="106" w:name="conclusions"/>
    <w:p>
      <w:pPr>
        <w:pStyle w:val="680"/>
      </w:pPr>
      <w:r>
        <w:t xml:space="preserve">5. Conclusions</w:t>
      </w:r>
    </w:p>
    <w:p>
      <w:pPr>
        <w:pStyle w:val="778"/>
      </w:pPr>
      <w:r>
        <w:t xml:space="preserve">Canopy snow ablation processes govern the timing and partitioning of snowfall to the ground versus the atmosphere in forested environments, yet their representation in modelling frameworks remains uncertain due to insufficient process-level validation. This study evaluates existing canopy snow ablation theories using in-situ measurements of canopy snow load, unloading, and drip combined with a novel canopy snow energy and mass balance model. These observations revealed that canopy snow load, wind shear stress, and canopy snowmelt were statistically significant predictors of snow unloading, collectively explaining 80% of its variability. In addition to this empirical evidence, physical processes such as structural degradation, snow particle bond weakening, lubrication of wet canopy snow during melt, and the shear force exerted on canopy snow by wind further support representing these processes. Although some studies use air temperature as an index of unloading resulting from canopy snowmelt and potential branch bending, here energy balance methodologies show improved performance in simulating canopy load during melt events.</w:t>
      </w:r>
    </w:p>
    <w:p>
      <w:pPr>
        <w:pStyle w:val="756"/>
      </w:pPr>
      <w:r>
        <w:t xml:space="preserve">Previous studies have demonstrated relationships between unloading and snow load, wind speed and, canopy snowmelt rate, but these processes have not been evaluated collectively. This study represents the first development and validation of an unloading model addressing both energy balance-based melt and dry snow unloading processes together. Novel parameterisations for dry snow and melt-induced unloading were introduced, with key differences from previously established approaches. Shear stress was found to be a stronger predictor of dry snow unloading (</w:t>
      </w:r>
      <w:r>
        <w:rPr>
          <w:i/>
          <w:iCs/>
        </w:rPr>
        <w:t xml:space="preserve">R</w:t>
      </w:r>
      <w:r>
        <w:rPr>
          <w:i/>
          <w:iCs/>
          <w:vertAlign w:val="superscript"/>
        </w:rPr>
        <w:t xml:space="preserve">2</w:t>
      </w:r>
      <w:r>
        <w:t xml:space="preserve"> </w:t>
      </w:r>
      <w:r>
        <w:t xml:space="preserve">= 0.61) than wind speed (</w:t>
      </w:r>
      <w:r>
        <w:rPr>
          <w:i/>
          <w:iCs/>
        </w:rPr>
        <w:t xml:space="preserve">R</w:t>
      </w:r>
      <w:r>
        <w:rPr>
          <w:i/>
          <w:iCs/>
          <w:vertAlign w:val="superscript"/>
        </w:rPr>
        <w:t xml:space="preserve">2</w:t>
      </w:r>
      <w:r>
        <w:t xml:space="preserve"> </w:t>
      </w:r>
      <w:r>
        <w:t xml:space="preserve">= 0.54) for non-melt periods. The canopy melt rate exerted the strongest control on snow unloading during melt events, consistent with one existing model. A new finding was that the ratio of unloading to canopy snowmelt increased with canopy snow load. Additionally, an existing approach which used the concept of a maximum intercepted snow load greatly underestimated the canopy snow storage capacity when compared to observed snow loads from weighed tree measurements. Throughout the two-years of observations presented here, a maximum canopy snow load was not observed, likely as unloading rates increased with higher snow loads. Wind transport events were relatively rare in this wind-exposed subalpine forest, but resulted in a considerable underestimation of the amount of snow returned to the atmosphere or surrounding sites during one event.</w:t>
      </w:r>
    </w:p>
    <w:p>
      <w:pPr>
        <w:pStyle w:val="756"/>
      </w:pPr>
      <w:r>
        <w:t xml:space="preserve">A new canopy snow ablation model that integrates an updated canopy snow mass and energy balance demonstrated improved accuracy across varied meteorological conditions compared to existing approaches. Existing models failed to maintain accuracy across events with a wide range of meteorology due to neglect of key processes and/or empirical representations of melt processes. The greatest inter-model discrepancies in canopy snow load occurred during warm and humid events, where temperature-based canopy snowmelt parameterisations showed substantially higher mean biases relative to energy balance-based models.</w:t>
      </w:r>
    </w:p>
    <w:p>
      <w:pPr>
        <w:pStyle w:val="756"/>
      </w:pPr>
      <w:r>
        <w:t xml:space="preserve">Amongst the models tested, the largest errors were found during cold &amp; dry unloading events—though performance was improved when incorporating a site-specific shear stress-based parameterisation. Partitioning of intercepted snow disposition between the ground and atmosphere varied most amongst cold events, where neglecting the dry snow unloading process resulted in considerable overestimates of canopy snow sublimation losses. All canopy snow models had greater consistency in partitioning canopy snow during warm &amp; humid events, where all canopy snow was typically unloaded or melted as drip towards the ground surface. However, the rate of unloading was best represented by energy balance-based canopy snowmelt routines compared to empirical relationships. Although improved performance was found for the updated canopy snow ablation model compared to existing methods, across a wide range of meteorological conditions, additional testing across various climate and forest compositions is required to assess model transferability.</w:t>
      </w:r>
    </w:p>
    <w:bookmarkEnd w:id="106"/>
    <w:bookmarkStart w:id="107" w:name="acknowledgements"/>
    <w:p>
      <w:pPr>
        <w:pStyle w:val="680"/>
      </w:pPr>
      <w:r>
        <w:t xml:space="preserve">6. Acknowledgements</w:t>
      </w:r>
    </w:p>
    <w:p>
      <w:pPr>
        <w:pStyle w:val="778"/>
      </w:pPr>
      <w:r>
        <w:t xml:space="preserve">We acknowledge financial support from the University of Saskatchewan Dean’s Scholarship, the Natural Sciences and Engineering Research Council of Canada’s Discovery Grants, the Canada First Research Excellence Fund’s Global Water Futures Programme, Environment and Climate Change Canada, Alberta Innovates Water Innovation Program, the Canada Foundation for Innovation’s Global Water Futures Observatories facility, and the Canada Research Chairs Programme. We thank Madison Harasyn, Hannah Koslowsky, Kieran Lehan, Lindsey Langs and Fortress Mountain Resort for their help in the field.</w:t>
      </w:r>
    </w:p>
    <w:bookmarkEnd w:id="107"/>
    <w:bookmarkStart w:id="108" w:name="data-software-availability-statement"/>
    <w:p>
      <w:pPr>
        <w:pStyle w:val="680"/>
      </w:pPr>
      <w:r>
        <w:t xml:space="preserve">7. Data &amp; Software Availability Statement</w:t>
      </w:r>
    </w:p>
    <w:p>
      <w:pPr>
        <w:pStyle w:val="778"/>
      </w:pPr>
      <w:r>
        <w:t xml:space="preserve">The Cold Regions Hydrological Model Platform (CRHM) source code is available at https://github.com/srlabUsask/crhmcode. Model forcing data, model outputs, validation data, processed data, and scripts to run the processing are available at ____ .</w:t>
      </w:r>
    </w:p>
    <w:p>
      <w:r>
        <w:br w:type="page"/>
      </w:r>
    </w:p>
    <w:bookmarkEnd w:id="108"/>
    <w:bookmarkStart w:id="215" w:name="references"/>
    <w:p>
      <w:pPr>
        <w:pStyle w:val="680"/>
      </w:pPr>
      <w:r>
        <w:t xml:space="preserve">8. References</w:t>
      </w:r>
    </w:p>
    <w:bookmarkStart w:id="214" w:name="refs"/>
    <w:bookmarkStart w:id="109" w:name="ref-Allan1998"/>
    <w:p>
      <w:pPr>
        <w:pStyle w:val="786"/>
      </w:pPr>
      <w:r>
        <w:t xml:space="preserve">Allan, R., Pereira, L., Raes, D., &amp; Smith, M. (1998).</w:t>
      </w:r>
      <w:r>
        <w:t xml:space="preserve"> </w:t>
      </w:r>
      <w:r>
        <w:rPr>
          <w:i/>
          <w:iCs/>
        </w:rPr>
        <w:t xml:space="preserve">Crop evapotranspiration</w:t>
      </w:r>
      <w:r>
        <w:rPr>
          <w:i/>
          <w:iCs/>
        </w:rPr>
        <w:t xml:space="preserve"> </w:t>
      </w:r>
      <w:r>
        <w:rPr>
          <w:i/>
          <w:iCs/>
        </w:rPr>
        <w:t xml:space="preserve">Guidelines</w:t>
      </w:r>
      <w:r>
        <w:rPr>
          <w:i/>
          <w:iCs/>
        </w:rPr>
        <w:t xml:space="preserve"> </w:t>
      </w:r>
      <w:r>
        <w:rPr>
          <w:i/>
          <w:iCs/>
        </w:rPr>
        <w:t xml:space="preserve">for computing crop water requirements</w:t>
      </w:r>
      <w:r>
        <w:t xml:space="preserve">.</w:t>
      </w:r>
      <w:r>
        <w:t xml:space="preserve"> </w:t>
      </w:r>
      <w:r>
        <w:t xml:space="preserve">Food and Agriculture Organization of the United Nations</w:t>
      </w:r>
      <w:r>
        <w:t xml:space="preserve">.</w:t>
      </w:r>
    </w:p>
    <w:bookmarkEnd w:id="109"/>
    <w:bookmarkStart w:id="111" w:name="ref-Andreadis2009"/>
    <w:p>
      <w:pPr>
        <w:pStyle w:val="786"/>
      </w:pPr>
      <w:r>
        <w:t xml:space="preserve">Andreadis, K. M., Storck, P., &amp; Lettenmaier, D. P. (2009). Modeling snow accumulation and ablation processes in forested environments.</w:t>
      </w:r>
      <w:r>
        <w:t xml:space="preserve"> </w:t>
      </w:r>
      <w:r>
        <w:rPr>
          <w:i/>
          <w:iCs/>
        </w:rPr>
        <w:t xml:space="preserve">Water Resources Research</w:t>
      </w:r>
      <w:r>
        <w:t xml:space="preserve">,</w:t>
      </w:r>
      <w:r>
        <w:t xml:space="preserve"> </w:t>
      </w:r>
      <w:r>
        <w:rPr>
          <w:i/>
          <w:iCs/>
        </w:rPr>
        <w:t xml:space="preserve">45</w:t>
      </w:r>
      <w:r>
        <w:t xml:space="preserve">(5), 1–33.</w:t>
      </w:r>
      <w:r>
        <w:t xml:space="preserve"> </w:t>
      </w:r>
      <w:hyperlink r:id="rId110">
        <w:r>
          <w:rPr>
            <w:rStyle w:val="718"/>
          </w:rPr>
          <w:t xml:space="preserve">https://doi.org/10.1029/2008WR007042</w:t>
        </w:r>
      </w:hyperlink>
    </w:p>
    <w:bookmarkEnd w:id="111"/>
    <w:bookmarkStart w:id="113" w:name="ref-Aubry-Wake2023"/>
    <w:p>
      <w:pPr>
        <w:pStyle w:val="786"/>
      </w:pPr>
      <w:r>
        <w:t xml:space="preserve">Aubry-Wake, C., &amp; Pomeroy, J. W. (2023). Predicting hydrological change in an alpine glacierized basin and its sensitivity to landscape evolution and meteorological forcings.</w:t>
      </w:r>
      <w:r>
        <w:t xml:space="preserve"> </w:t>
      </w:r>
      <w:r>
        <w:rPr>
          <w:i/>
          <w:iCs/>
        </w:rPr>
        <w:t xml:space="preserve">Water Resources Research</w:t>
      </w:r>
      <w:r>
        <w:t xml:space="preserve">,</w:t>
      </w:r>
      <w:r>
        <w:t xml:space="preserve"> </w:t>
      </w:r>
      <w:r>
        <w:rPr>
          <w:i/>
          <w:iCs/>
        </w:rPr>
        <w:t xml:space="preserve">59</w:t>
      </w:r>
      <w:r>
        <w:t xml:space="preserve">(9).</w:t>
      </w:r>
      <w:r>
        <w:t xml:space="preserve"> </w:t>
      </w:r>
      <w:hyperlink r:id="rId112">
        <w:r>
          <w:rPr>
            <w:rStyle w:val="718"/>
          </w:rPr>
          <w:t xml:space="preserve">https://doi.org/10.1029/2022WR033363</w:t>
        </w:r>
      </w:hyperlink>
    </w:p>
    <w:bookmarkEnd w:id="113"/>
    <w:bookmarkStart w:id="115" w:name="ref-Baggi2008"/>
    <w:p>
      <w:pPr>
        <w:pStyle w:val="786"/>
      </w:pPr>
      <w:r>
        <w:t xml:space="preserve">Baggi, S., &amp; Schweizer, J. (2008). Characteristics of wet-snow avalanche activity: 20 years of observations from a high alpine valley (</w:t>
      </w:r>
      <w:r>
        <w:t xml:space="preserve">Dischma</w:t>
      </w:r>
      <w:r>
        <w:t xml:space="preserve">,</w:t>
      </w:r>
      <w:r>
        <w:t xml:space="preserve"> </w:t>
      </w:r>
      <w:r>
        <w:t xml:space="preserve">Switzerland</w:t>
      </w:r>
      <w:r>
        <w:t xml:space="preserve">).</w:t>
      </w:r>
      <w:r>
        <w:t xml:space="preserve"> </w:t>
      </w:r>
      <w:r>
        <w:rPr>
          <w:i/>
          <w:iCs/>
        </w:rPr>
        <w:t xml:space="preserve">Natural Hazards</w:t>
      </w:r>
      <w:r>
        <w:t xml:space="preserve">,</w:t>
      </w:r>
      <w:r>
        <w:t xml:space="preserve"> </w:t>
      </w:r>
      <w:r>
        <w:rPr>
          <w:i/>
          <w:iCs/>
        </w:rPr>
        <w:t xml:space="preserve">50</w:t>
      </w:r>
      <w:r>
        <w:t xml:space="preserve">(1), 97–108.</w:t>
      </w:r>
      <w:r>
        <w:t xml:space="preserve"> </w:t>
      </w:r>
      <w:hyperlink r:id="rId114">
        <w:r>
          <w:rPr>
            <w:rStyle w:val="718"/>
          </w:rPr>
          <w:t xml:space="preserve">https://doi.org/10.1007/s11069-008-9322-7</w:t>
        </w:r>
      </w:hyperlink>
    </w:p>
    <w:bookmarkEnd w:id="115"/>
    <w:bookmarkStart w:id="117" w:name="ref-Bartlett2015"/>
    <w:p>
      <w:pPr>
        <w:pStyle w:val="786"/>
      </w:pPr>
      <w:r>
        <w:t xml:space="preserve">Bartlett, P. A., &amp; Verseghy, D. L. (2015). Modified treatment of intercepted snow improves the simulated forest albedo in the</w:t>
      </w:r>
      <w:r>
        <w:t xml:space="preserve"> </w:t>
      </w:r>
      <w:r>
        <w:t xml:space="preserve">Canadian Land Surface Scheme</w:t>
      </w:r>
      <w:r>
        <w:t xml:space="preserve">.</w:t>
      </w:r>
      <w:r>
        <w:t xml:space="preserve"> </w:t>
      </w:r>
      <w:r>
        <w:rPr>
          <w:i/>
          <w:iCs/>
        </w:rPr>
        <w:t xml:space="preserve">Hydrological Processes</w:t>
      </w:r>
      <w:r>
        <w:t xml:space="preserve">,</w:t>
      </w:r>
      <w:r>
        <w:t xml:space="preserve"> </w:t>
      </w:r>
      <w:r>
        <w:rPr>
          <w:i/>
          <w:iCs/>
        </w:rPr>
        <w:t xml:space="preserve">29</w:t>
      </w:r>
      <w:r>
        <w:t xml:space="preserve">(14), 3208–3226.</w:t>
      </w:r>
      <w:r>
        <w:t xml:space="preserve"> </w:t>
      </w:r>
      <w:hyperlink r:id="rId116">
        <w:r>
          <w:rPr>
            <w:rStyle w:val="718"/>
          </w:rPr>
          <w:t xml:space="preserve">https://doi.org/10.1002/HYP.10431</w:t>
        </w:r>
      </w:hyperlink>
    </w:p>
    <w:bookmarkEnd w:id="117"/>
    <w:bookmarkStart w:id="119" w:name="ref-Berndt1969"/>
    <w:p>
      <w:pPr>
        <w:pStyle w:val="786"/>
      </w:pPr>
      <w:r>
        <w:t xml:space="preserve">Berndt, H. W., &amp; Fowler, W. B. (1969). Rime and hoarfrost in upper-slope forests of eastern washington.</w:t>
      </w:r>
      <w:r>
        <w:t xml:space="preserve"> </w:t>
      </w:r>
      <w:r>
        <w:rPr>
          <w:i/>
          <w:iCs/>
        </w:rPr>
        <w:t xml:space="preserve">Journal of Forestry</w:t>
      </w:r>
      <w:r>
        <w:t xml:space="preserve">,</w:t>
      </w:r>
      <w:r>
        <w:t xml:space="preserve"> </w:t>
      </w:r>
      <w:r>
        <w:rPr>
          <w:i/>
          <w:iCs/>
        </w:rPr>
        <w:t xml:space="preserve">67</w:t>
      </w:r>
      <w:r>
        <w:t xml:space="preserve">(2), 92–95.</w:t>
      </w:r>
      <w:r>
        <w:t xml:space="preserve"> </w:t>
      </w:r>
      <w:hyperlink r:id="rId118">
        <w:r>
          <w:rPr>
            <w:rStyle w:val="718"/>
          </w:rPr>
          <w:t xml:space="preserve">https://doi.org/10.1093/jof/67.2.92</w:t>
        </w:r>
      </w:hyperlink>
    </w:p>
    <w:bookmarkEnd w:id="119"/>
    <w:bookmarkStart w:id="121" w:name="ref-Cebulski2025"/>
    <w:p>
      <w:pPr>
        <w:pStyle w:val="786"/>
      </w:pPr>
      <w:r>
        <w:t xml:space="preserve">Cebulski, A. C., &amp; Pomeroy, J. W. (2025a). Theoretical</w:t>
      </w:r>
      <w:r>
        <w:t xml:space="preserve"> </w:t>
      </w:r>
      <w:r>
        <w:t xml:space="preserve">Underpinnings</w:t>
      </w:r>
      <w:r>
        <w:t xml:space="preserve"> </w:t>
      </w:r>
      <w:r>
        <w:t xml:space="preserve">of</w:t>
      </w:r>
      <w:r>
        <w:t xml:space="preserve"> </w:t>
      </w:r>
      <w:r>
        <w:t xml:space="preserve">Snow Interception</w:t>
      </w:r>
      <w:r>
        <w:t xml:space="preserve"> </w:t>
      </w:r>
      <w:r>
        <w:t xml:space="preserve">and</w:t>
      </w:r>
      <w:r>
        <w:t xml:space="preserve"> </w:t>
      </w:r>
      <w:r>
        <w:t xml:space="preserve">Canopy Snow Ablation Parameterisations</w:t>
      </w:r>
      <w:r>
        <w:t xml:space="preserve">.</w:t>
      </w:r>
      <w:r>
        <w:t xml:space="preserve"> </w:t>
      </w:r>
      <w:r>
        <w:rPr>
          <w:i/>
          <w:iCs/>
        </w:rPr>
        <w:t xml:space="preserve">WIREs Water</w:t>
      </w:r>
      <w:r>
        <w:t xml:space="preserve">,</w:t>
      </w:r>
      <w:r>
        <w:t xml:space="preserve"> </w:t>
      </w:r>
      <w:r>
        <w:rPr>
          <w:i/>
          <w:iCs/>
        </w:rPr>
        <w:t xml:space="preserve">12</w:t>
      </w:r>
      <w:r>
        <w:t xml:space="preserve">, e70010.</w:t>
      </w:r>
      <w:r>
        <w:t xml:space="preserve"> </w:t>
      </w:r>
      <w:hyperlink r:id="rId120">
        <w:r>
          <w:rPr>
            <w:rStyle w:val="718"/>
          </w:rPr>
          <w:t xml:space="preserve">https://doi.org/10.1002/wat2.70010</w:t>
        </w:r>
      </w:hyperlink>
    </w:p>
    <w:bookmarkEnd w:id="121"/>
    <w:bookmarkStart w:id="123" w:name="ref-Cebulski2025a"/>
    <w:p>
      <w:pPr>
        <w:pStyle w:val="786"/>
      </w:pPr>
      <w:r>
        <w:t xml:space="preserve">Cebulski, A. C., &amp; Pomeroy, J. W. (2025b). Snow</w:t>
      </w:r>
      <w:r>
        <w:t xml:space="preserve"> </w:t>
      </w:r>
      <w:r>
        <w:t xml:space="preserve">Interception Relationships With Meteorology</w:t>
      </w:r>
      <w:r>
        <w:t xml:space="preserve"> </w:t>
      </w:r>
      <w:r>
        <w:t xml:space="preserve">and</w:t>
      </w:r>
      <w:r>
        <w:t xml:space="preserve"> </w:t>
      </w:r>
      <w:r>
        <w:t xml:space="preserve">Canopy Density</w:t>
      </w:r>
      <w:r>
        <w:t xml:space="preserve">.</w:t>
      </w:r>
      <w:r>
        <w:t xml:space="preserve"> </w:t>
      </w:r>
      <w:r>
        <w:rPr>
          <w:i/>
          <w:iCs/>
        </w:rPr>
        <w:t xml:space="preserve">Hydrological Processes</w:t>
      </w:r>
      <w:r>
        <w:t xml:space="preserve">,</w:t>
      </w:r>
      <w:r>
        <w:t xml:space="preserve"> </w:t>
      </w:r>
      <w:r>
        <w:rPr>
          <w:i/>
          <w:iCs/>
        </w:rPr>
        <w:t xml:space="preserve">39</w:t>
      </w:r>
      <w:r>
        <w:t xml:space="preserve">(4), e70135.</w:t>
      </w:r>
      <w:r>
        <w:t xml:space="preserve"> </w:t>
      </w:r>
      <w:hyperlink r:id="rId122">
        <w:r>
          <w:rPr>
            <w:rStyle w:val="718"/>
          </w:rPr>
          <w:t xml:space="preserve">https://doi.org/10.1002/hyp.70135</w:t>
        </w:r>
      </w:hyperlink>
    </w:p>
    <w:bookmarkEnd w:id="123"/>
    <w:bookmarkStart w:id="125" w:name="ref-Clark2015b"/>
    <w:p>
      <w:pPr>
        <w:pStyle w:val="786"/>
      </w:pPr>
      <w:r>
        <w:t xml:space="preserve">Clark, M. P., Nijssen, B., Lundquist, J. D., Kavetski, D., Rupp, D. E., Woods, R. A., Freer, J. E., Gutmann, E. D., Wood, A. W., Gochis, D. J., Rasmussen, R. M., Tarboton, D. G., Mahat, V., Flerchinger, G. N., &amp; Marks, D. G. (2015). A unified approach for process-based hydrologic modeling: 2.</w:t>
      </w:r>
      <w:r>
        <w:t xml:space="preserve"> </w:t>
      </w:r>
      <w:r>
        <w:t xml:space="preserve">Model</w:t>
      </w:r>
      <w:r>
        <w:t xml:space="preserve"> </w:t>
      </w:r>
      <w:r>
        <w:t xml:space="preserve">implementation and case studies.</w:t>
      </w:r>
      <w:r>
        <w:t xml:space="preserve"> </w:t>
      </w:r>
      <w:r>
        <w:rPr>
          <w:i/>
          <w:iCs/>
        </w:rPr>
        <w:t xml:space="preserve">Water Resources Research</w:t>
      </w:r>
      <w:r>
        <w:t xml:space="preserve">,</w:t>
      </w:r>
      <w:r>
        <w:t xml:space="preserve"> </w:t>
      </w:r>
      <w:r>
        <w:rPr>
          <w:i/>
          <w:iCs/>
        </w:rPr>
        <w:t xml:space="preserve">51</w:t>
      </w:r>
      <w:r>
        <w:t xml:space="preserve">(4), 2515–2542.</w:t>
      </w:r>
      <w:r>
        <w:t xml:space="preserve"> </w:t>
      </w:r>
      <w:hyperlink r:id="rId124">
        <w:r>
          <w:rPr>
            <w:rStyle w:val="718"/>
          </w:rPr>
          <w:t xml:space="preserve">https://doi.org/10.1002/2015WR017200</w:t>
        </w:r>
      </w:hyperlink>
    </w:p>
    <w:bookmarkEnd w:id="125"/>
    <w:bookmarkStart w:id="127" w:name="ref-Conway2018"/>
    <w:p>
      <w:pPr>
        <w:pStyle w:val="786"/>
      </w:pPr>
      <w:r>
        <w:t xml:space="preserve">Conway, J. P., Pomeroy, J. W., Helgason, W. D., &amp; Kinar, N. J. (2018). Challenges in modeling turbulent heat fluxes to snowpacks in forest clearings.</w:t>
      </w:r>
      <w:r>
        <w:t xml:space="preserve"> </w:t>
      </w:r>
      <w:r>
        <w:rPr>
          <w:i/>
          <w:iCs/>
        </w:rPr>
        <w:t xml:space="preserve">Journal of Hydrometeorology</w:t>
      </w:r>
      <w:r>
        <w:t xml:space="preserve">,</w:t>
      </w:r>
      <w:r>
        <w:t xml:space="preserve"> </w:t>
      </w:r>
      <w:r>
        <w:rPr>
          <w:i/>
          <w:iCs/>
        </w:rPr>
        <w:t xml:space="preserve">19</w:t>
      </w:r>
      <w:r>
        <w:t xml:space="preserve">(10), 1599–1616.</w:t>
      </w:r>
      <w:r>
        <w:t xml:space="preserve"> </w:t>
      </w:r>
      <w:hyperlink r:id="rId126">
        <w:r>
          <w:rPr>
            <w:rStyle w:val="718"/>
          </w:rPr>
          <w:t xml:space="preserve">https://doi.org/10.1175/JHM-D-18-0050.1</w:t>
        </w:r>
      </w:hyperlink>
    </w:p>
    <w:bookmarkEnd w:id="127"/>
    <w:bookmarkStart w:id="129" w:name="ref-Ellis2010"/>
    <w:p>
      <w:pPr>
        <w:pStyle w:val="786"/>
      </w:pPr>
      <w:r>
        <w:t xml:space="preserve">Ellis, C. R., Pomeroy, J. W., Brown, T., &amp; MacDonald, J. (2010). Simulation of snow accumulation and melt in needleleaf forest environments.</w:t>
      </w:r>
      <w:r>
        <w:t xml:space="preserve"> </w:t>
      </w:r>
      <w:r>
        <w:rPr>
          <w:i/>
          <w:iCs/>
        </w:rPr>
        <w:t xml:space="preserve">Hydrology and Earth System Sciences</w:t>
      </w:r>
      <w:r>
        <w:t xml:space="preserve">,</w:t>
      </w:r>
      <w:r>
        <w:t xml:space="preserve"> </w:t>
      </w:r>
      <w:r>
        <w:rPr>
          <w:i/>
          <w:iCs/>
        </w:rPr>
        <w:t xml:space="preserve">14</w:t>
      </w:r>
      <w:r>
        <w:t xml:space="preserve">(6), 925–940.</w:t>
      </w:r>
      <w:r>
        <w:t xml:space="preserve"> </w:t>
      </w:r>
      <w:hyperlink r:id="rId128">
        <w:r>
          <w:rPr>
            <w:rStyle w:val="718"/>
          </w:rPr>
          <w:t xml:space="preserve">https://doi.org/10.5194/hess-14-925-2010</w:t>
        </w:r>
      </w:hyperlink>
    </w:p>
    <w:bookmarkEnd w:id="129"/>
    <w:bookmarkStart w:id="131" w:name="ref-Essery2003"/>
    <w:p>
      <w:pPr>
        <w:pStyle w:val="786"/>
      </w:pPr>
      <w:r>
        <w:t xml:space="preserve">Essery, R., Pomeroy, J. W., Parviainen, J., &amp; Storck, P. (2003). Sublimation of snow from coniferous forests in a climate model.</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30">
        <w:r>
          <w:rPr>
            <w:rStyle w:val="718"/>
          </w:rPr>
          <w:t xml:space="preserve">https://doi.org/10.1175/1520-0442(2003)016&lt;1855:SOSFCF&gt;2.0.CO;2</w:t>
        </w:r>
      </w:hyperlink>
    </w:p>
    <w:bookmarkEnd w:id="131"/>
    <w:bookmarkStart w:id="133" w:name="ref-Fang2023"/>
    <w:p>
      <w:pPr>
        <w:pStyle w:val="786"/>
      </w:pPr>
      <w:r>
        <w:t xml:space="preserve">Fang, X., &amp; Pomeroy, J. W. (2023). Simulation of the impact of future changes in climate on the hydrology of</w:t>
      </w:r>
      <w:r>
        <w:t xml:space="preserve"> </w:t>
      </w:r>
      <w:r>
        <w:t xml:space="preserve">Bow River</w:t>
      </w:r>
      <w:r>
        <w:t xml:space="preserve"> </w:t>
      </w:r>
      <w:r>
        <w:t xml:space="preserve">headwater basins in the</w:t>
      </w:r>
      <w:r>
        <w:t xml:space="preserve"> </w:t>
      </w:r>
      <w:r>
        <w:t xml:space="preserve">Canadian Rockies</w:t>
      </w:r>
      <w:r>
        <w:t xml:space="preserve">.</w:t>
      </w:r>
      <w:r>
        <w:t xml:space="preserve"> </w:t>
      </w:r>
      <w:r>
        <w:rPr>
          <w:i/>
          <w:iCs/>
        </w:rPr>
        <w:t xml:space="preserve">Journal of Hydrology</w:t>
      </w:r>
      <w:r>
        <w:t xml:space="preserve">,</w:t>
      </w:r>
      <w:r>
        <w:t xml:space="preserve"> </w:t>
      </w:r>
      <w:r>
        <w:rPr>
          <w:i/>
          <w:iCs/>
        </w:rPr>
        <w:t xml:space="preserve">620</w:t>
      </w:r>
      <w:r>
        <w:t xml:space="preserve">, 129566.</w:t>
      </w:r>
      <w:r>
        <w:t xml:space="preserve"> </w:t>
      </w:r>
      <w:hyperlink r:id="rId132">
        <w:r>
          <w:rPr>
            <w:rStyle w:val="718"/>
          </w:rPr>
          <w:t xml:space="preserve">https://doi.org/10.1016/j.jhydrol.2023.129566</w:t>
        </w:r>
      </w:hyperlink>
    </w:p>
    <w:bookmarkEnd w:id="133"/>
    <w:bookmarkStart w:id="135" w:name="ref-Floyd2012"/>
    <w:p>
      <w:pPr>
        <w:pStyle w:val="786"/>
      </w:pPr>
      <w:r>
        <w:t xml:space="preserve">Floyd, W. C. (2012).</w:t>
      </w:r>
      <w:r>
        <w:t xml:space="preserve"> </w:t>
      </w:r>
      <w:r>
        <w:rPr>
          <w:i/>
          <w:iCs/>
        </w:rPr>
        <w:t xml:space="preserve">Snowmelt energy flux recovery during rain-on-snow in regenerating forests</w:t>
      </w:r>
      <w:r>
        <w:t xml:space="preserve"> </w:t>
      </w:r>
      <w:r>
        <w:t xml:space="preserve">(p. 180) [PhD thesis, University of British Columbia]. https://doi.org/</w:t>
      </w:r>
      <w:hyperlink r:id="rId134">
        <w:r>
          <w:rPr>
            <w:rStyle w:val="718"/>
          </w:rPr>
          <w:t xml:space="preserve">https://dx.doi.org/10.14288/1.0073024</w:t>
        </w:r>
      </w:hyperlink>
    </w:p>
    <w:bookmarkEnd w:id="135"/>
    <w:bookmarkStart w:id="137" w:name="ref-Gelfan2004"/>
    <w:p>
      <w:pPr>
        <w:pStyle w:val="786"/>
      </w:pPr>
      <w:r>
        <w:t xml:space="preserve">Gelfan, A. N., Pomeroy, J. W., &amp; Kuchment, L. S. (2004). Modeling forest cover influences on snow accumulation, sublimation, and melt.</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36">
        <w:r>
          <w:rPr>
            <w:rStyle w:val="718"/>
          </w:rPr>
          <w:t xml:space="preserve">https://doi.org/10.1175/1525-7541(2004)005&lt;0785:MFCIOS&gt;2.0.CO;2</w:t>
        </w:r>
      </w:hyperlink>
    </w:p>
    <w:bookmarkEnd w:id="137"/>
    <w:bookmarkStart w:id="139" w:name="ref-Harder2013"/>
    <w:p>
      <w:pPr>
        <w:pStyle w:val="786"/>
      </w:pPr>
      <w:r>
        <w:t xml:space="preserve">Harder, P., &amp; Pomeroy, J. W. (2013). Estimating precipitation phase using a psychrometric energy balance method.</w:t>
      </w:r>
      <w:r>
        <w:t xml:space="preserve"> </w:t>
      </w:r>
      <w:r>
        <w:rPr>
          <w:i/>
          <w:iCs/>
        </w:rPr>
        <w:t xml:space="preserve">Hydrological Processes</w:t>
      </w:r>
      <w:r>
        <w:t xml:space="preserve">,</w:t>
      </w:r>
      <w:r>
        <w:t xml:space="preserve"> </w:t>
      </w:r>
      <w:r>
        <w:rPr>
          <w:i/>
          <w:iCs/>
        </w:rPr>
        <w:t xml:space="preserve">27</w:t>
      </w:r>
      <w:r>
        <w:t xml:space="preserve">(13), 1901–1914.</w:t>
      </w:r>
      <w:r>
        <w:t xml:space="preserve"> </w:t>
      </w:r>
      <w:hyperlink r:id="rId138">
        <w:r>
          <w:rPr>
            <w:rStyle w:val="718"/>
          </w:rPr>
          <w:t xml:space="preserve">https://doi.org/10.1002/hyp.9799</w:t>
        </w:r>
      </w:hyperlink>
    </w:p>
    <w:bookmarkEnd w:id="139"/>
    <w:bookmarkStart w:id="141" w:name="ref-Harding1996"/>
    <w:p>
      <w:pPr>
        <w:pStyle w:val="786"/>
      </w:pPr>
      <w:r>
        <w:t xml:space="preserve">Harding, R. J., &amp; Pomeroy, J. W. (1996). The</w:t>
      </w:r>
      <w:r>
        <w:t xml:space="preserve"> </w:t>
      </w:r>
      <w:r>
        <w:t xml:space="preserve">Energy Balance</w:t>
      </w:r>
      <w:r>
        <w:t xml:space="preserve"> </w:t>
      </w:r>
      <w:r>
        <w:t xml:space="preserve">of the</w:t>
      </w:r>
      <w:r>
        <w:t xml:space="preserve"> </w:t>
      </w:r>
      <w:r>
        <w:t xml:space="preserve">Winter Boreal Landscape</w:t>
      </w:r>
      <w:r>
        <w:t xml:space="preserve">.</w:t>
      </w:r>
      <w:r>
        <w:t xml:space="preserve"> </w:t>
      </w:r>
      <w:r>
        <w:rPr>
          <w:i/>
          <w:iCs/>
        </w:rPr>
        <w:t xml:space="preserve">Journal of Climate</w:t>
      </w:r>
      <w:r>
        <w:t xml:space="preserve">,</w:t>
      </w:r>
      <w:r>
        <w:t xml:space="preserve"> </w:t>
      </w:r>
      <w:r>
        <w:rPr>
          <w:i/>
          <w:iCs/>
        </w:rPr>
        <w:t xml:space="preserve">9</w:t>
      </w:r>
      <w:r>
        <w:t xml:space="preserve">(11), 2778–2787.</w:t>
      </w:r>
      <w:r>
        <w:t xml:space="preserve"> </w:t>
      </w:r>
      <w:hyperlink r:id="rId140">
        <w:r>
          <w:rPr>
            <w:rStyle w:val="718"/>
          </w:rPr>
          <w:t xml:space="preserve">https://www.jstor.org/stable/26201420</w:t>
        </w:r>
      </w:hyperlink>
    </w:p>
    <w:bookmarkEnd w:id="141"/>
    <w:bookmarkStart w:id="143" w:name="ref-Harvey2025"/>
    <w:p>
      <w:pPr>
        <w:pStyle w:val="786"/>
      </w:pPr>
      <w:r>
        <w:t xml:space="preserve">Harvey, N., Burns, S. P., Musselman, K. N., Barnard, H., &amp; Blanken, P. D. (2025). Identifying</w:t>
      </w:r>
      <w:r>
        <w:t xml:space="preserve"> </w:t>
      </w:r>
      <w:r>
        <w:t xml:space="preserve">Canopy Snow</w:t>
      </w:r>
      <w:r>
        <w:t xml:space="preserve"> </w:t>
      </w:r>
      <w:r>
        <w:t xml:space="preserve">in</w:t>
      </w:r>
      <w:r>
        <w:t xml:space="preserve"> </w:t>
      </w:r>
      <w:r>
        <w:t xml:space="preserve">Subalpine Forests</w:t>
      </w:r>
      <w:r>
        <w:t xml:space="preserve">:</w:t>
      </w:r>
      <w:r>
        <w:t xml:space="preserve"> </w:t>
      </w:r>
      <w:r>
        <w:t xml:space="preserve">A Comparative Study</w:t>
      </w:r>
      <w:r>
        <w:t xml:space="preserve"> </w:t>
      </w:r>
      <w:r>
        <w:t xml:space="preserve">of</w:t>
      </w:r>
      <w:r>
        <w:t xml:space="preserve"> </w:t>
      </w:r>
      <w:r>
        <w:t xml:space="preserve">Methods</w:t>
      </w:r>
      <w:r>
        <w:t xml:space="preserve">.</w:t>
      </w:r>
      <w:r>
        <w:t xml:space="preserve"> </w:t>
      </w:r>
      <w:r>
        <w:rPr>
          <w:i/>
          <w:iCs/>
        </w:rPr>
        <w:t xml:space="preserve">Water Resources Research</w:t>
      </w:r>
      <w:r>
        <w:t xml:space="preserve">,</w:t>
      </w:r>
      <w:r>
        <w:t xml:space="preserve"> </w:t>
      </w:r>
      <w:r>
        <w:rPr>
          <w:i/>
          <w:iCs/>
        </w:rPr>
        <w:t xml:space="preserve">61</w:t>
      </w:r>
      <w:r>
        <w:t xml:space="preserve">(1), e2023WR036996.</w:t>
      </w:r>
      <w:r>
        <w:t xml:space="preserve"> </w:t>
      </w:r>
      <w:hyperlink r:id="rId142">
        <w:r>
          <w:rPr>
            <w:rStyle w:val="718"/>
          </w:rPr>
          <w:t xml:space="preserve">https://doi.org/10.1029/2023WR036996</w:t>
        </w:r>
      </w:hyperlink>
    </w:p>
    <w:bookmarkEnd w:id="143"/>
    <w:bookmarkStart w:id="145" w:name="ref-Hedstrom1998"/>
    <w:p>
      <w:pPr>
        <w:pStyle w:val="786"/>
      </w:pPr>
      <w:r>
        <w:t xml:space="preserve">Hedstrom, N. R., &amp; Pomeroy, J. W. (1998). Measurements and modelling of snow interception in the boreal forest.</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44">
        <w:r>
          <w:rPr>
            <w:rStyle w:val="718"/>
          </w:rPr>
          <w:t xml:space="preserve">https://doi.org/10.1002/(SICI)1099-1085(199808/09)12:10/11&lt;1611::AID-HYP684&gt;3.0.CO;2-4</w:t>
        </w:r>
      </w:hyperlink>
    </w:p>
    <w:bookmarkEnd w:id="145"/>
    <w:bookmarkStart w:id="147" w:name="ref-Helgason2012a"/>
    <w:p>
      <w:pPr>
        <w:pStyle w:val="786"/>
      </w:pPr>
      <w:r>
        <w:t xml:space="preserve">Helgason, W., &amp; Pomeroy, J. W. (2012a). Characteristics of the near-surface boundary layer within a mountain valley during winter.</w:t>
      </w:r>
      <w:r>
        <w:t xml:space="preserve"> </w:t>
      </w:r>
      <w:r>
        <w:rPr>
          <w:i/>
          <w:iCs/>
        </w:rPr>
        <w:t xml:space="preserve">Journal of Applied Meteorology and Climatology</w:t>
      </w:r>
      <w:r>
        <w:t xml:space="preserve">,</w:t>
      </w:r>
      <w:r>
        <w:t xml:space="preserve"> </w:t>
      </w:r>
      <w:r>
        <w:rPr>
          <w:i/>
          <w:iCs/>
        </w:rPr>
        <w:t xml:space="preserve">51</w:t>
      </w:r>
      <w:r>
        <w:t xml:space="preserve">(3), 583–597.</w:t>
      </w:r>
      <w:r>
        <w:t xml:space="preserve"> </w:t>
      </w:r>
      <w:hyperlink r:id="rId146">
        <w:r>
          <w:rPr>
            <w:rStyle w:val="718"/>
          </w:rPr>
          <w:t xml:space="preserve">https://doi.org/10.1175/JAMC-D-11-058.1</w:t>
        </w:r>
      </w:hyperlink>
    </w:p>
    <w:bookmarkEnd w:id="147"/>
    <w:bookmarkStart w:id="149" w:name="ref-Helgason2012b"/>
    <w:p>
      <w:pPr>
        <w:pStyle w:val="786"/>
      </w:pPr>
      <w:r>
        <w:t xml:space="preserve">Helgason, W., &amp; Pomeroy, J. W. (2012b). Problems closing the energy balance over a homogeneous snow cover during midwinter.</w:t>
      </w:r>
      <w:r>
        <w:t xml:space="preserve"> </w:t>
      </w:r>
      <w:r>
        <w:rPr>
          <w:i/>
          <w:iCs/>
        </w:rPr>
        <w:t xml:space="preserve">Journal of Hydrometeorology</w:t>
      </w:r>
      <w:r>
        <w:t xml:space="preserve">,</w:t>
      </w:r>
      <w:r>
        <w:t xml:space="preserve"> </w:t>
      </w:r>
      <w:r>
        <w:rPr>
          <w:i/>
          <w:iCs/>
        </w:rPr>
        <w:t xml:space="preserve">13</w:t>
      </w:r>
      <w:r>
        <w:t xml:space="preserve">(2), 557–572.</w:t>
      </w:r>
      <w:r>
        <w:t xml:space="preserve"> </w:t>
      </w:r>
      <w:hyperlink r:id="rId148">
        <w:r>
          <w:rPr>
            <w:rStyle w:val="718"/>
          </w:rPr>
          <w:t xml:space="preserve">https://doi.org/10.1175/JHM-D-11-0135.1</w:t>
        </w:r>
      </w:hyperlink>
    </w:p>
    <w:bookmarkEnd w:id="149"/>
    <w:bookmarkStart w:id="150" w:name="ref-Hoover1967"/>
    <w:p>
      <w:pPr>
        <w:pStyle w:val="786"/>
      </w:pPr>
      <w:r>
        <w:t xml:space="preserve">Hoover, M. D., &amp; Leaf, C. F. (1967). Processs and</w:t>
      </w:r>
      <w:r>
        <w:t xml:space="preserve"> </w:t>
      </w:r>
      <w:r>
        <w:t xml:space="preserve">Significance</w:t>
      </w:r>
      <w:r>
        <w:t xml:space="preserve"> </w:t>
      </w:r>
      <w:r>
        <w:t xml:space="preserve">of</w:t>
      </w:r>
      <w:r>
        <w:t xml:space="preserve"> </w:t>
      </w:r>
      <w:r>
        <w:t xml:space="preserve">Interception</w:t>
      </w:r>
      <w:r>
        <w:t xml:space="preserve"> </w:t>
      </w:r>
      <w:r>
        <w:t xml:space="preserve">in</w:t>
      </w:r>
      <w:r>
        <w:t xml:space="preserve"> </w:t>
      </w:r>
      <w:r>
        <w:t xml:space="preserve">Colorado Subalpine Forest</w:t>
      </w:r>
      <w:r>
        <w:t xml:space="preserve">.</w:t>
      </w:r>
      <w:r>
        <w:t xml:space="preserve"> </w:t>
      </w:r>
      <w:r>
        <w:rPr>
          <w:i/>
          <w:iCs/>
        </w:rPr>
        <w:t xml:space="preserve">Proceeding of a</w:t>
      </w:r>
      <w:r>
        <w:rPr>
          <w:i/>
          <w:iCs/>
        </w:rPr>
        <w:t xml:space="preserve"> </w:t>
      </w:r>
      <w:r>
        <w:rPr>
          <w:i/>
          <w:iCs/>
        </w:rPr>
        <w:t xml:space="preserve">National Science Foundation Advanced Science Seminar</w:t>
      </w:r>
      <w:r>
        <w:t xml:space="preserve">.</w:t>
      </w:r>
    </w:p>
    <w:bookmarkEnd w:id="150"/>
    <w:bookmarkStart w:id="152" w:name="ref-Immerzeel2020"/>
    <w:p>
      <w:pPr>
        <w:pStyle w:val="786"/>
      </w:pPr>
      <w:r>
        <w:t xml:space="preserve">Immerzeel, W. W., Lutz, A. F., Andrade, M., Bahl, A., Biemans, H., Bolch, T., Hyde, S., Brumby, S., Davies, B. J., Elmore, A. C., Emmer, A., Feng, M., Fernández, A., Haritashya, U., Kargel, J. S., Koppes, M., Kraaijenbrink, P. D. A., Kulkarni, A. V., Mayewski, P. A., … Baillie, J. E. M. (2020). Importance and vulnerability of the world’s water towers.</w:t>
      </w:r>
      <w:r>
        <w:t xml:space="preserve"> </w:t>
      </w:r>
      <w:r>
        <w:rPr>
          <w:i/>
          <w:iCs/>
        </w:rPr>
        <w:t xml:space="preserve">Nature</w:t>
      </w:r>
      <w:r>
        <w:t xml:space="preserve">,</w:t>
      </w:r>
      <w:r>
        <w:t xml:space="preserve"> </w:t>
      </w:r>
      <w:r>
        <w:rPr>
          <w:i/>
          <w:iCs/>
        </w:rPr>
        <w:t xml:space="preserve">577</w:t>
      </w:r>
      <w:r>
        <w:t xml:space="preserve">(7790), 364–369.</w:t>
      </w:r>
      <w:r>
        <w:t xml:space="preserve"> </w:t>
      </w:r>
      <w:hyperlink r:id="rId151">
        <w:r>
          <w:rPr>
            <w:rStyle w:val="718"/>
          </w:rPr>
          <w:t xml:space="preserve">https://doi.org/10.1038/s41586-019-1822-y</w:t>
        </w:r>
      </w:hyperlink>
    </w:p>
    <w:bookmarkEnd w:id="152"/>
    <w:bookmarkStart w:id="154" w:name="ref-Katsushima2023"/>
    <w:p>
      <w:pPr>
        <w:pStyle w:val="786"/>
      </w:pPr>
      <w:r>
        <w:t xml:space="preserve">Katsushima, T., Kato, A., Aiura, H., Nanko, K., Suzuki, S., Takeuchi, Y., &amp; Murakami, S. (2023). Modelling of snow interception on a</w:t>
      </w:r>
      <w:r>
        <w:t xml:space="preserve"> </w:t>
      </w:r>
      <w:r>
        <w:t xml:space="preserve">Japanese</w:t>
      </w:r>
      <w:r>
        <w:t xml:space="preserve"> </w:t>
      </w:r>
      <w:r>
        <w:t xml:space="preserve">cedar canopy based on weighing tree experiment in a warm winter region.</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53">
        <w:r>
          <w:rPr>
            <w:rStyle w:val="718"/>
          </w:rPr>
          <w:t xml:space="preserve">https://doi.org/10.1002/hyp.14922</w:t>
        </w:r>
      </w:hyperlink>
    </w:p>
    <w:bookmarkEnd w:id="154"/>
    <w:bookmarkStart w:id="156" w:name="ref-Kesselring2024"/>
    <w:p>
      <w:pPr>
        <w:pStyle w:val="786"/>
      </w:pPr>
      <w:r>
        <w:t xml:space="preserve">Kesselring, J., Morsdorf, F., Kükenbrink, D., Gastellu-Etchegorry, J.-P., &amp; Damm, A. (2024). Diversity of</w:t>
      </w:r>
      <w:r>
        <w:t xml:space="preserve"> </w:t>
      </w:r>
      <w:r>
        <w:t xml:space="preserve">3D APAR</w:t>
      </w:r>
      <w:r>
        <w:t xml:space="preserve"> </w:t>
      </w:r>
      <w:r>
        <w:t xml:space="preserve">and</w:t>
      </w:r>
      <w:r>
        <w:t xml:space="preserve"> </w:t>
      </w:r>
      <w:r>
        <w:t xml:space="preserve">LAI</w:t>
      </w:r>
      <w:r>
        <w:t xml:space="preserve"> </w:t>
      </w:r>
      <w:r>
        <w:t xml:space="preserve">dynamics in broadleaf and coniferous forests:</w:t>
      </w:r>
      <w:r>
        <w:t xml:space="preserve"> </w:t>
      </w:r>
      <w:r>
        <w:t xml:space="preserve">Implications</w:t>
      </w:r>
      <w:r>
        <w:t xml:space="preserve"> </w:t>
      </w:r>
      <w:r>
        <w:t xml:space="preserve">for the interpretation of remote sensing-based products.</w:t>
      </w:r>
      <w:r>
        <w:t xml:space="preserve"> </w:t>
      </w:r>
      <w:r>
        <w:rPr>
          <w:i/>
          <w:iCs/>
        </w:rPr>
        <w:t xml:space="preserve">Remote Sensing of Environment</w:t>
      </w:r>
      <w:r>
        <w:t xml:space="preserve">,</w:t>
      </w:r>
      <w:r>
        <w:t xml:space="preserve"> </w:t>
      </w:r>
      <w:r>
        <w:rPr>
          <w:i/>
          <w:iCs/>
        </w:rPr>
        <w:t xml:space="preserve">306</w:t>
      </w:r>
      <w:r>
        <w:t xml:space="preserve">, 114116.</w:t>
      </w:r>
      <w:r>
        <w:t xml:space="preserve"> </w:t>
      </w:r>
      <w:hyperlink r:id="rId155">
        <w:r>
          <w:rPr>
            <w:rStyle w:val="718"/>
          </w:rPr>
          <w:t xml:space="preserve">https://doi.org/10.1016/j.rse.2024.114116</w:t>
        </w:r>
      </w:hyperlink>
    </w:p>
    <w:bookmarkEnd w:id="156"/>
    <w:bookmarkStart w:id="158" w:name="ref-Kim2017"/>
    <w:p>
      <w:pPr>
        <w:pStyle w:val="786"/>
      </w:pPr>
      <w:r>
        <w:t xml:space="preserve">Kim, E., Gatebe, C., Hall, D., Newlin, J., Misakonis, A., Elder, K., Marshall, H. P., Hiemstra, C., Brucker, L., De Marco, E., Crawford, C., Kang, D. H., &amp; Entin, J. (2017).</w:t>
      </w:r>
      <w:r>
        <w:t xml:space="preserve"> </w:t>
      </w:r>
      <w:r>
        <w:t xml:space="preserve">NASA</w:t>
      </w:r>
      <w:r>
        <w:t xml:space="preserve">’s snowex campaign:</w:t>
      </w:r>
      <w:r>
        <w:t xml:space="preserve"> </w:t>
      </w:r>
      <w:r>
        <w:t xml:space="preserve">Observing</w:t>
      </w:r>
      <w:r>
        <w:t xml:space="preserve"> </w:t>
      </w:r>
      <w:r>
        <w:t xml:space="preserve">seasonal snow in a forested environment.</w:t>
      </w:r>
      <w:r>
        <w:t xml:space="preserve"> </w:t>
      </w:r>
      <w:r>
        <w:rPr>
          <w:i/>
          <w:iCs/>
        </w:rPr>
        <w:t xml:space="preserve">2017</w:t>
      </w:r>
      <w:r>
        <w:rPr>
          <w:i/>
          <w:iCs/>
        </w:rPr>
        <w:t xml:space="preserve"> </w:t>
      </w:r>
      <w:r>
        <w:rPr>
          <w:i/>
          <w:iCs/>
        </w:rPr>
        <w:t xml:space="preserve">IEEE</w:t>
      </w:r>
      <w:r>
        <w:rPr>
          <w:i/>
          <w:iCs/>
        </w:rPr>
        <w:t xml:space="preserve"> </w:t>
      </w:r>
      <w:r>
        <w:rPr>
          <w:i/>
          <w:iCs/>
        </w:rPr>
        <w:t xml:space="preserve">International Geoscience and Remote Sensing Symposium (</w:t>
      </w:r>
      <w:r>
        <w:rPr>
          <w:i/>
          <w:iCs/>
        </w:rPr>
        <w:t xml:space="preserve">IGARSS</w:t>
      </w:r>
      <w:r>
        <w:rPr>
          <w:i/>
          <w:iCs/>
        </w:rPr>
        <w:t xml:space="preserve">)</w:t>
      </w:r>
      <w:r>
        <w:t xml:space="preserve">, 1388–1390.</w:t>
      </w:r>
      <w:r>
        <w:t xml:space="preserve"> </w:t>
      </w:r>
      <w:hyperlink r:id="rId157">
        <w:r>
          <w:rPr>
            <w:rStyle w:val="718"/>
          </w:rPr>
          <w:t xml:space="preserve">https://doi.org/10.1109/IGARSS.2017.8127222</w:t>
        </w:r>
      </w:hyperlink>
    </w:p>
    <w:bookmarkEnd w:id="158"/>
    <w:bookmarkStart w:id="160" w:name="ref-Kozak1995"/>
    <w:p>
      <w:pPr>
        <w:pStyle w:val="786"/>
      </w:pPr>
      <w:r>
        <w:t xml:space="preserve">Kozak, A., &amp; Kozak, R. A. (1995). Notes on regression through the origin.</w:t>
      </w:r>
      <w:r>
        <w:t xml:space="preserve"> </w:t>
      </w:r>
      <w:r>
        <w:rPr>
          <w:i/>
          <w:iCs/>
        </w:rPr>
        <w:t xml:space="preserve">Forestry Chronicle</w:t>
      </w:r>
      <w:r>
        <w:t xml:space="preserve">,</w:t>
      </w:r>
      <w:r>
        <w:t xml:space="preserve"> </w:t>
      </w:r>
      <w:r>
        <w:rPr>
          <w:i/>
          <w:iCs/>
        </w:rPr>
        <w:t xml:space="preserve">71</w:t>
      </w:r>
      <w:r>
        <w:t xml:space="preserve">(3), 326–330.</w:t>
      </w:r>
      <w:r>
        <w:t xml:space="preserve"> </w:t>
      </w:r>
      <w:hyperlink r:id="rId159">
        <w:r>
          <w:rPr>
            <w:rStyle w:val="718"/>
          </w:rPr>
          <w:t xml:space="preserve">https://doi.org/10.5558/tfc71326-3</w:t>
        </w:r>
      </w:hyperlink>
    </w:p>
    <w:bookmarkEnd w:id="160"/>
    <w:bookmarkStart w:id="162" w:name="ref-Krinner2018"/>
    <w:p>
      <w:pPr>
        <w:pStyle w:val="786"/>
      </w:pPr>
      <w:r>
        <w:t xml:space="preserve">Krinner, G., Derksen, C., Essery, R., Flanner, M., Hagemann, S., Clark, M. P., Hall, A., Rott, H., Brutel-Vuilmet, C., Kim, H., Ménard, C. B., Mudryk, L., Thackeray, C., Wang, L., Arduini, G., Balsamo, G., Bartlett, P., Boike, J., Boone, A., … Zhu, D. (2018).</w:t>
      </w:r>
      <w:r>
        <w:t xml:space="preserve"> </w:t>
      </w:r>
      <w:r>
        <w:t xml:space="preserve">ESM-SnowMIP</w:t>
      </w:r>
      <w:r>
        <w:t xml:space="preserve">:</w:t>
      </w:r>
      <w:r>
        <w:t xml:space="preserve"> </w:t>
      </w:r>
      <w:r>
        <w:t xml:space="preserve">Assessing</w:t>
      </w:r>
      <w:r>
        <w:t xml:space="preserve"> </w:t>
      </w:r>
      <w:r>
        <w:t xml:space="preserve">snow models and quantifying snow-related climate feedbacks.</w:t>
      </w:r>
      <w:r>
        <w:t xml:space="preserve"> </w:t>
      </w:r>
      <w:r>
        <w:rPr>
          <w:i/>
          <w:iCs/>
        </w:rPr>
        <w:t xml:space="preserve">Geoscientific Model Development</w:t>
      </w:r>
      <w:r>
        <w:t xml:space="preserve">,</w:t>
      </w:r>
      <w:r>
        <w:t xml:space="preserve"> </w:t>
      </w:r>
      <w:r>
        <w:rPr>
          <w:i/>
          <w:iCs/>
        </w:rPr>
        <w:t xml:space="preserve">11</w:t>
      </w:r>
      <w:r>
        <w:t xml:space="preserve">(12), 5027–5049.</w:t>
      </w:r>
      <w:r>
        <w:t xml:space="preserve"> </w:t>
      </w:r>
      <w:hyperlink r:id="rId161">
        <w:r>
          <w:rPr>
            <w:rStyle w:val="718"/>
          </w:rPr>
          <w:t xml:space="preserve">https://doi.org/10.5194/gmd-11-5027-2018</w:t>
        </w:r>
      </w:hyperlink>
    </w:p>
    <w:bookmarkEnd w:id="162"/>
    <w:bookmarkStart w:id="164" w:name="ref-Lopez-Moreno2014"/>
    <w:p>
      <w:pPr>
        <w:pStyle w:val="786"/>
      </w:pPr>
      <w:r>
        <w:t xml:space="preserve">López-Moreno, J. I., Zabalza, J., Vicente-Serrano, S. M., Revuelto, J., Gilaberte, M., Azorin-Molina, C., Morán-Tejeda, E., García-Ruiz, J. M., &amp; Tague, C. (2014). Impact of climate and land use change on water availability and reservoir management:</w:t>
      </w:r>
      <w:r>
        <w:t xml:space="preserve"> </w:t>
      </w:r>
      <w:r>
        <w:t xml:space="preserve">Scenarios</w:t>
      </w:r>
      <w:r>
        <w:t xml:space="preserve"> </w:t>
      </w:r>
      <w:r>
        <w:t xml:space="preserve">in the</w:t>
      </w:r>
      <w:r>
        <w:t xml:space="preserve"> </w:t>
      </w:r>
      <w:r>
        <w:t xml:space="preserve">Upper Arag</w:t>
      </w:r>
      <w:r>
        <w:t xml:space="preserve">ó</w:t>
      </w:r>
      <w:r>
        <w:t xml:space="preserve">n River</w:t>
      </w:r>
      <w:r>
        <w:t xml:space="preserve">,</w:t>
      </w:r>
      <w:r>
        <w:t xml:space="preserve"> </w:t>
      </w:r>
      <w:r>
        <w:t xml:space="preserve">Spanish Pyrenees</w:t>
      </w:r>
      <w:r>
        <w:t xml:space="preserve">.</w:t>
      </w:r>
      <w:r>
        <w:t xml:space="preserve"> </w:t>
      </w:r>
      <w:r>
        <w:rPr>
          <w:i/>
          <w:iCs/>
        </w:rPr>
        <w:t xml:space="preserve">Science of The Total Environment</w:t>
      </w:r>
      <w:r>
        <w:t xml:space="preserve">,</w:t>
      </w:r>
      <w:r>
        <w:t xml:space="preserve"> </w:t>
      </w:r>
      <w:r>
        <w:rPr>
          <w:i/>
          <w:iCs/>
        </w:rPr>
        <w:t xml:space="preserve">493</w:t>
      </w:r>
      <w:r>
        <w:t xml:space="preserve">, 1222–1231.</w:t>
      </w:r>
      <w:r>
        <w:t xml:space="preserve"> </w:t>
      </w:r>
      <w:hyperlink r:id="rId163">
        <w:r>
          <w:rPr>
            <w:rStyle w:val="718"/>
          </w:rPr>
          <w:t xml:space="preserve">https://doi.org/10.1016/j.scitotenv.2013.09.031</w:t>
        </w:r>
      </w:hyperlink>
    </w:p>
    <w:bookmarkEnd w:id="164"/>
    <w:bookmarkStart w:id="166" w:name="ref-Lumbrazo2022"/>
    <w:p>
      <w:pPr>
        <w:pStyle w:val="786"/>
      </w:pPr>
      <w:r>
        <w:t xml:space="preserve">Lumbrazo, C., Bennett, A., Currier, W. R., Nijssen, B., &amp; Lundquist, J. (2022). Evaluating multiple canopy-snow unloading parameterizations in</w:t>
      </w:r>
      <w:r>
        <w:t xml:space="preserve"> </w:t>
      </w:r>
      <w:r>
        <w:t xml:space="preserve">SUMMA</w:t>
      </w:r>
      <w:r>
        <w:t xml:space="preserve"> </w:t>
      </w:r>
      <w:r>
        <w:t xml:space="preserve">with time-lapse photography characterized by citizen scientists.</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65">
        <w:r>
          <w:rPr>
            <w:rStyle w:val="718"/>
          </w:rPr>
          <w:t xml:space="preserve">https://doi.org/10.1029/2021WR030852</w:t>
        </w:r>
      </w:hyperlink>
    </w:p>
    <w:bookmarkEnd w:id="166"/>
    <w:bookmarkStart w:id="168" w:name="ref-Lundquist2021"/>
    <w:p>
      <w:pPr>
        <w:pStyle w:val="786"/>
      </w:pPr>
      <w:r>
        <w:t xml:space="preserve">Lundquist, J. D., Dickerson-Lange, S., Gutmann, E., Jonas, T., Lumbrazo, C., &amp; Reynolds, D. (2021). Snow interception modelling:</w:t>
      </w:r>
      <w:r>
        <w:t xml:space="preserve"> </w:t>
      </w:r>
      <w:r>
        <w:t xml:space="preserve">Isolated</w:t>
      </w:r>
      <w:r>
        <w:t xml:space="preserve"> </w:t>
      </w:r>
      <w:r>
        <w:t xml:space="preserve">observations have led to many land surface models lacking appropriate temperature sensitivities.</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67">
        <w:r>
          <w:rPr>
            <w:rStyle w:val="718"/>
          </w:rPr>
          <w:t xml:space="preserve">https://doi.org/10.1002/hyp.14274</w:t>
        </w:r>
      </w:hyperlink>
    </w:p>
    <w:bookmarkEnd w:id="168"/>
    <w:bookmarkStart w:id="169" w:name="ref-MacDonald2010"/>
    <w:p>
      <w:pPr>
        <w:pStyle w:val="786"/>
      </w:pPr>
      <w:r>
        <w:t xml:space="preserve">MacDonald, J. P. (2010).</w:t>
      </w:r>
      <w:r>
        <w:t xml:space="preserve"> </w:t>
      </w:r>
      <w:r>
        <w:rPr>
          <w:i/>
          <w:iCs/>
        </w:rPr>
        <w:t xml:space="preserve">Unloading of intercepted snow in conifer forests</w:t>
      </w:r>
      <w:r>
        <w:t xml:space="preserve"> </w:t>
      </w:r>
      <w:r>
        <w:t xml:space="preserve">(p. 93) [M.{{Sc}}. Thesis]. Department of Geography, University of Saskatchewan.</w:t>
      </w:r>
    </w:p>
    <w:bookmarkEnd w:id="169"/>
    <w:bookmarkStart w:id="171" w:name="ref-Parviainen2000"/>
    <w:p>
      <w:pPr>
        <w:pStyle w:val="786"/>
      </w:pPr>
      <w:r>
        <w:t xml:space="preserve">Parviainen, J., &amp; Pomeroy, J. W. (2000). Multiple-scale modelling of forest snow sublimation:</w:t>
      </w:r>
      <w:r>
        <w:t xml:space="preserve"> </w:t>
      </w:r>
      <w:r>
        <w:t xml:space="preserve">Initial</w:t>
      </w:r>
      <w:r>
        <w:t xml:space="preserve"> </w:t>
      </w:r>
      <w:r>
        <w:t xml:space="preserve">findings.</w:t>
      </w:r>
      <w:r>
        <w:t xml:space="preserve"> </w:t>
      </w:r>
      <w:r>
        <w:rPr>
          <w:i/>
          <w:iCs/>
        </w:rPr>
        <w:t xml:space="preserve">Hydrological Processes</w:t>
      </w:r>
      <w:r>
        <w:t xml:space="preserve">,</w:t>
      </w:r>
      <w:r>
        <w:t xml:space="preserve"> </w:t>
      </w:r>
      <w:r>
        <w:rPr>
          <w:i/>
          <w:iCs/>
        </w:rPr>
        <w:t xml:space="preserve">14</w:t>
      </w:r>
      <w:r>
        <w:t xml:space="preserve">(15), 2669–2681.</w:t>
      </w:r>
      <w:r>
        <w:t xml:space="preserve"> </w:t>
      </w:r>
      <w:hyperlink r:id="rId170">
        <w:r>
          <w:rPr>
            <w:rStyle w:val="718"/>
          </w:rPr>
          <w:t xml:space="preserve">https://doi.org/10.1002/1099-1085(20001030)14:15&lt;2669::AID-HYP85&gt;3.0.CO;2-Q</w:t>
        </w:r>
      </w:hyperlink>
    </w:p>
    <w:bookmarkEnd w:id="171"/>
    <w:bookmarkStart w:id="173" w:name="ref-Pomeroy2022"/>
    <w:p>
      <w:pPr>
        <w:pStyle w:val="786"/>
      </w:pPr>
      <w:r>
        <w:t xml:space="preserve">Pomeroy, J. W., Brown, T., Fang, X., Shook, K. R., Pradhananga, D., Armstrong, R., Harder, P., Marsh, C., Costa, D., Krogh, S. A., Aubry-Wake, C., Annand, H., Lawford, P., He, Z., Kompanizare, M., &amp; Moreno, J. I. L. (2022). The cold regions hydrological modelling platform for hydrological diagnosis and prediction based on process understanding.</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72">
        <w:r>
          <w:rPr>
            <w:rStyle w:val="718"/>
          </w:rPr>
          <w:t xml:space="preserve">https://doi.org/10.1016/j.jhydrol.2022.128711</w:t>
        </w:r>
      </w:hyperlink>
    </w:p>
    <w:bookmarkEnd w:id="173"/>
    <w:bookmarkStart w:id="174" w:name="ref-Pomeroy1995"/>
    <w:p>
      <w:pPr>
        <w:pStyle w:val="786"/>
      </w:pPr>
      <w:r>
        <w:t xml:space="preserve">Pomeroy, J. W., &amp; Gray, D. M. (1995).</w:t>
      </w:r>
      <w:r>
        <w:t xml:space="preserve"> </w:t>
      </w:r>
      <w:r>
        <w:rPr>
          <w:i/>
          <w:iCs/>
        </w:rPr>
        <w:t xml:space="preserve">Snowcover</w:t>
      </w:r>
      <w:r>
        <w:rPr>
          <w:i/>
          <w:iCs/>
        </w:rPr>
        <w:t xml:space="preserve"> </w:t>
      </w:r>
      <w:r>
        <w:rPr>
          <w:i/>
          <w:iCs/>
        </w:rPr>
        <w:t xml:space="preserve">Accumulation</w:t>
      </w:r>
      <w:r>
        <w:rPr>
          <w:i/>
          <w:iCs/>
        </w:rPr>
        <w:t xml:space="preserve">,</w:t>
      </w:r>
      <w:r>
        <w:rPr>
          <w:i/>
          <w:iCs/>
        </w:rPr>
        <w:t xml:space="preserve"> </w:t>
      </w:r>
      <w:r>
        <w:rPr>
          <w:i/>
          <w:iCs/>
        </w:rPr>
        <w:t xml:space="preserve">Relocation</w:t>
      </w:r>
      <w:r>
        <w:rPr>
          <w:i/>
          <w:iCs/>
        </w:rPr>
        <w:t xml:space="preserve"> </w:t>
      </w:r>
      <w:r>
        <w:rPr>
          <w:i/>
          <w:iCs/>
        </w:rPr>
        <w:t xml:space="preserve">and</w:t>
      </w:r>
      <w:r>
        <w:rPr>
          <w:i/>
          <w:iCs/>
        </w:rPr>
        <w:t xml:space="preserve"> </w:t>
      </w:r>
      <w:r>
        <w:rPr>
          <w:i/>
          <w:iCs/>
        </w:rPr>
        <w:t xml:space="preserve">Management</w:t>
      </w:r>
      <w:r>
        <w:t xml:space="preserve"> </w:t>
      </w:r>
      <w:r>
        <w:t xml:space="preserve">(NHRI Science Report No. 7, p. 144). National Hydrology Research Institute, Environment Canada, Saskatoon, Canada.</w:t>
      </w:r>
    </w:p>
    <w:bookmarkEnd w:id="174"/>
    <w:bookmarkStart w:id="176" w:name="ref-Pomeroy2002"/>
    <w:p>
      <w:pPr>
        <w:pStyle w:val="786"/>
      </w:pPr>
      <w:r>
        <w:t xml:space="preserve">Pomeroy, J. W., Gray, D. M., Hedstrom, N. R., &amp; Janowicz, J. R. (2002). Prediction of seasonal snow accumulation in cold climate forests.</w:t>
      </w:r>
      <w:r>
        <w:t xml:space="preserve"> </w:t>
      </w:r>
      <w:r>
        <w:rPr>
          <w:i/>
          <w:iCs/>
        </w:rPr>
        <w:t xml:space="preserve">Hydrological Processes</w:t>
      </w:r>
      <w:r>
        <w:t xml:space="preserve">,</w:t>
      </w:r>
      <w:r>
        <w:t xml:space="preserve"> </w:t>
      </w:r>
      <w:r>
        <w:rPr>
          <w:i/>
          <w:iCs/>
        </w:rPr>
        <w:t xml:space="preserve">16</w:t>
      </w:r>
      <w:r>
        <w:t xml:space="preserve">(18), 3543–3558.</w:t>
      </w:r>
      <w:r>
        <w:t xml:space="preserve"> </w:t>
      </w:r>
      <w:hyperlink r:id="rId175">
        <w:r>
          <w:rPr>
            <w:rStyle w:val="718"/>
          </w:rPr>
          <w:t xml:space="preserve">https://doi.org/10.1002/hyp.1228</w:t>
        </w:r>
      </w:hyperlink>
    </w:p>
    <w:bookmarkEnd w:id="176"/>
    <w:bookmarkStart w:id="178" w:name="ref-Pomeroy1998c"/>
    <w:p>
      <w:pPr>
        <w:pStyle w:val="786"/>
      </w:pPr>
      <w:r>
        <w:t xml:space="preserve">Pomeroy, J. W., Gray, D. M., Shook, K. R., Toth, B., Essery, R. L. H. H., Pietroniro, A., &amp; Hedstrom, N. (1998a). An evaluation of snow accumulation and ablation processes for land surface modelling.</w:t>
      </w:r>
      <w:r>
        <w:t xml:space="preserve"> </w:t>
      </w:r>
      <w:r>
        <w:rPr>
          <w:i/>
          <w:iCs/>
        </w:rPr>
        <w:t xml:space="preserve">Hydrological Processes</w:t>
      </w:r>
      <w:r>
        <w:t xml:space="preserve">,</w:t>
      </w:r>
      <w:r>
        <w:t xml:space="preserve"> </w:t>
      </w:r>
      <w:r>
        <w:rPr>
          <w:i/>
          <w:iCs/>
        </w:rPr>
        <w:t xml:space="preserve">12</w:t>
      </w:r>
      <w:r>
        <w:t xml:space="preserve">(15), 2339–2367.</w:t>
      </w:r>
      <w:r>
        <w:t xml:space="preserve"> </w:t>
      </w:r>
      <w:hyperlink r:id="rId177">
        <w:r>
          <w:rPr>
            <w:rStyle w:val="718"/>
          </w:rPr>
          <w:t xml:space="preserve">https://doi.org/10.1002/(SICI)1099-1085(199812)12:15&lt;2339::AID-HYP800&gt;3.0.CO;2-L</w:t>
        </w:r>
      </w:hyperlink>
    </w:p>
    <w:bookmarkEnd w:id="178"/>
    <w:bookmarkStart w:id="180" w:name="ref-Pomeroy2009"/>
    <w:p>
      <w:pPr>
        <w:pStyle w:val="786"/>
      </w:pPr>
      <w:r>
        <w:t xml:space="preserve">Pomeroy, J. W., Marks, D., Link, T., Ellis, C. R., Hardy, J., Rowlands, A., &amp; Granger, R. (2009). The impact of coniferous forest temperature on incoming longwave radiation to melting snow.</w:t>
      </w:r>
      <w:r>
        <w:t xml:space="preserve"> </w:t>
      </w:r>
      <w:r>
        <w:rPr>
          <w:i/>
          <w:iCs/>
        </w:rPr>
        <w:t xml:space="preserve">Hydrological Processes</w:t>
      </w:r>
      <w:r>
        <w:t xml:space="preserve">,</w:t>
      </w:r>
      <w:r>
        <w:t xml:space="preserve"> </w:t>
      </w:r>
      <w:r>
        <w:rPr>
          <w:i/>
          <w:iCs/>
        </w:rPr>
        <w:t xml:space="preserve">23</w:t>
      </w:r>
      <w:r>
        <w:t xml:space="preserve">, 2513–2525.</w:t>
      </w:r>
      <w:r>
        <w:t xml:space="preserve"> </w:t>
      </w:r>
      <w:hyperlink r:id="rId179">
        <w:r>
          <w:rPr>
            <w:rStyle w:val="718"/>
          </w:rPr>
          <w:t xml:space="preserve">https://doi.org/10.1002/hyp.7325</w:t>
        </w:r>
      </w:hyperlink>
    </w:p>
    <w:bookmarkEnd w:id="180"/>
    <w:bookmarkStart w:id="182" w:name="ref-Pomeroy1998b"/>
    <w:p>
      <w:pPr>
        <w:pStyle w:val="786"/>
      </w:pPr>
      <w:r>
        <w:t xml:space="preserve">Pomeroy, J. W., Parviainen, J., Hedstrom, N., &amp; Gray, D. M. (1998b). Coupled modelling of forest snow interception and sublimation.</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81">
        <w:r>
          <w:rPr>
            <w:rStyle w:val="718"/>
          </w:rPr>
          <w:t xml:space="preserve">https://doi.org/10.1002/(SICI)1099-1085(199812)12:15&lt;2317::AID-HYP799&gt;3.0.CO;2-X</w:t>
        </w:r>
      </w:hyperlink>
    </w:p>
    <w:bookmarkEnd w:id="182"/>
    <w:bookmarkStart w:id="183" w:name="ref-Pomeroy1993a"/>
    <w:p>
      <w:pPr>
        <w:pStyle w:val="786"/>
      </w:pPr>
      <w:r>
        <w:t xml:space="preserve">Pomeroy, J. W., &amp; Schmidt, R. A. (1993). The use of fractal geometry in modelling intercepted snow accumulation and sublimation.</w:t>
      </w:r>
      <w:r>
        <w:t xml:space="preserve"> </w:t>
      </w:r>
      <w:r>
        <w:rPr>
          <w:i/>
          <w:iCs/>
        </w:rPr>
        <w:t xml:space="preserve">Eastern Snow Conference</w:t>
      </w:r>
      <w:r>
        <w:t xml:space="preserve">,</w:t>
      </w:r>
      <w:r>
        <w:t xml:space="preserve"> </w:t>
      </w:r>
      <w:r>
        <w:rPr>
          <w:i/>
          <w:iCs/>
        </w:rPr>
        <w:t xml:space="preserve">50</w:t>
      </w:r>
      <w:r>
        <w:t xml:space="preserve">, 231–239.</w:t>
      </w:r>
    </w:p>
    <w:bookmarkEnd w:id="183"/>
    <w:bookmarkStart w:id="185" w:name="ref-Roesch2001"/>
    <w:p>
      <w:pPr>
        <w:pStyle w:val="786"/>
      </w:pPr>
      <w:r>
        <w:t xml:space="preserve">Roesch, A., Wild, M., Gilgen, H., &amp; Ohmura, A. (2001). A new snow cover fraction parameterization for the</w:t>
      </w:r>
      <w:r>
        <w:t xml:space="preserve"> </w:t>
      </w:r>
      <w:r>
        <w:t xml:space="preserve">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184">
        <w:r>
          <w:rPr>
            <w:rStyle w:val="718"/>
          </w:rPr>
          <w:t xml:space="preserve">https://doi.org/10.1007/s003820100153</w:t>
        </w:r>
      </w:hyperlink>
    </w:p>
    <w:bookmarkEnd w:id="185"/>
    <w:bookmarkStart w:id="187" w:name="ref-Rutter2009"/>
    <w:p>
      <w:pPr>
        <w:pStyle w:val="786"/>
      </w:pPr>
      <w:r>
        <w:t xml:space="preserve">Rutter, N., Essery, R., Pomeroy, J. W., Altimir, N., Andreadis, K. M., Baker, I., Barr, A., Bartlett, P., Boone, A., Deng, H., Douville, H., Dutra, E., Elder, K., Ellis, C. R., Feng, X., Gelfan, A., Goodbody, A., Gusev, Y., Gustafsson, D., … Yamazaki, T. (2009). Evaluation of forest snow processes models (</w:t>
      </w:r>
      <w:r>
        <w:t xml:space="preserve">SnowMIP2</w:t>
      </w:r>
      <w:r>
        <w:t xml:space="preserve">).</w:t>
      </w:r>
      <w:r>
        <w:t xml:space="preserve"> </w:t>
      </w:r>
      <w:r>
        <w:rPr>
          <w:i/>
          <w:iCs/>
        </w:rPr>
        <w:t xml:space="preserve">Journal of Geophysical Research: Atmospheres</w:t>
      </w:r>
      <w:r>
        <w:t xml:space="preserve">,</w:t>
      </w:r>
      <w:r>
        <w:t xml:space="preserve"> </w:t>
      </w:r>
      <w:r>
        <w:rPr>
          <w:i/>
          <w:iCs/>
        </w:rPr>
        <w:t xml:space="preserve">114</w:t>
      </w:r>
      <w:r>
        <w:t xml:space="preserve">(D6), 10–18.</w:t>
      </w:r>
      <w:r>
        <w:t xml:space="preserve"> </w:t>
      </w:r>
      <w:hyperlink r:id="rId186">
        <w:r>
          <w:rPr>
            <w:rStyle w:val="718"/>
          </w:rPr>
          <w:t xml:space="preserve">https://doi.org/10.1029/2008JD011063</w:t>
        </w:r>
      </w:hyperlink>
    </w:p>
    <w:bookmarkEnd w:id="187"/>
    <w:bookmarkStart w:id="189" w:name="ref-Safa2021"/>
    <w:p>
      <w:pPr>
        <w:pStyle w:val="786"/>
      </w:pPr>
      <w:r>
        <w:t xml:space="preserve">Safa, H., Krogh, S. A., Greenberg, J., Kostadinov, T. S., &amp; Harpold, A. A. (2021). Unraveling the controls on snow disappearance in montane conifer forests using multi-site lidar.</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188">
        <w:r>
          <w:rPr>
            <w:rStyle w:val="718"/>
          </w:rPr>
          <w:t xml:space="preserve">https://doi.org/10.1029/2020WR027522</w:t>
        </w:r>
      </w:hyperlink>
    </w:p>
    <w:bookmarkEnd w:id="189"/>
    <w:bookmarkStart w:id="191" w:name="ref-Sanmiguel-Vallelado2020"/>
    <w:p>
      <w:pPr>
        <w:pStyle w:val="786"/>
      </w:pPr>
      <w:r>
        <w:t xml:space="preserve">Sanmiguel-Vallelado, A., López-Moreno, J. I., Morán-Tejeda, E., Alonso-González, E., Navarro-Serrano, F. M., Rico, I., &amp; Camarero, J. J. (2020). Variable effects of forest canopies on snow processes in a valley of the central</w:t>
      </w:r>
      <w:r>
        <w:t xml:space="preserve"> </w:t>
      </w:r>
      <w:r>
        <w:t xml:space="preserve">Spanish Pyrenees</w:t>
      </w:r>
      <w:r>
        <w:t xml:space="preserve">.</w:t>
      </w:r>
      <w:r>
        <w:t xml:space="preserve"> </w:t>
      </w:r>
      <w:r>
        <w:rPr>
          <w:i/>
          <w:iCs/>
        </w:rPr>
        <w:t xml:space="preserve">Hydrological Processes</w:t>
      </w:r>
      <w:r>
        <w:t xml:space="preserve">,</w:t>
      </w:r>
      <w:r>
        <w:t xml:space="preserve"> </w:t>
      </w:r>
      <w:r>
        <w:rPr>
          <w:i/>
          <w:iCs/>
        </w:rPr>
        <w:t xml:space="preserve">34</w:t>
      </w:r>
      <w:r>
        <w:t xml:space="preserve">(10), 2247–2262.</w:t>
      </w:r>
      <w:r>
        <w:t xml:space="preserve"> </w:t>
      </w:r>
      <w:hyperlink r:id="rId190">
        <w:r>
          <w:rPr>
            <w:rStyle w:val="718"/>
          </w:rPr>
          <w:t xml:space="preserve">https://doi.org/10.1002/hyp.13721</w:t>
        </w:r>
      </w:hyperlink>
    </w:p>
    <w:bookmarkEnd w:id="191"/>
    <w:bookmarkStart w:id="193" w:name="ref-Sanmiguel-Vallelado2022"/>
    <w:p>
      <w:pPr>
        <w:pStyle w:val="786"/>
      </w:pPr>
      <w:r>
        <w:t xml:space="preserve">Sanmiguel-Vallelado, A., McPhee, J., Esmeralda Ojeda Carreño, P., Morán-Tejeda, E., Julio Camarero, J., &amp; López-Moreno, J. I. (2022). Sensitivity of forest–snow interactions to climate forcing:</w:t>
      </w:r>
      <w:r>
        <w:t xml:space="preserve"> </w:t>
      </w:r>
      <w:r>
        <w:t xml:space="preserve">Local</w:t>
      </w:r>
      <w:r>
        <w:t xml:space="preserve"> </w:t>
      </w:r>
      <w:r>
        <w:t xml:space="preserve">variability in a</w:t>
      </w:r>
      <w:r>
        <w:t xml:space="preserve"> </w:t>
      </w:r>
      <w:r>
        <w:t xml:space="preserve">Pyrenean</w:t>
      </w:r>
      <w:r>
        <w:t xml:space="preserve"> </w:t>
      </w:r>
      <w:r>
        <w:t xml:space="preserve">valley.</w:t>
      </w:r>
      <w:r>
        <w:t xml:space="preserve"> </w:t>
      </w:r>
      <w:r>
        <w:rPr>
          <w:i/>
          <w:iCs/>
        </w:rPr>
        <w:t xml:space="preserve">Journal of Hydrology</w:t>
      </w:r>
      <w:r>
        <w:t xml:space="preserve">,</w:t>
      </w:r>
      <w:r>
        <w:t xml:space="preserve"> </w:t>
      </w:r>
      <w:r>
        <w:rPr>
          <w:i/>
          <w:iCs/>
        </w:rPr>
        <w:t xml:space="preserve">605</w:t>
      </w:r>
      <w:r>
        <w:t xml:space="preserve">.</w:t>
      </w:r>
      <w:r>
        <w:t xml:space="preserve"> </w:t>
      </w:r>
      <w:hyperlink r:id="rId192">
        <w:r>
          <w:rPr>
            <w:rStyle w:val="718"/>
          </w:rPr>
          <w:t xml:space="preserve">https://doi.org/10.1016/j.jhydrol.2021.127311</w:t>
        </w:r>
      </w:hyperlink>
    </w:p>
    <w:bookmarkEnd w:id="193"/>
    <w:bookmarkStart w:id="195" w:name="ref-Schmidt1991"/>
    <w:p>
      <w:pPr>
        <w:pStyle w:val="786"/>
      </w:pPr>
      <w:r>
        <w:t xml:space="preserve">Schmidt, R. A., &amp; Gluns, D. R. (1991). Snowfall interception on branches of three conifer species.</w:t>
      </w:r>
      <w:r>
        <w:t xml:space="preserve"> </w:t>
      </w:r>
      <w:r>
        <w:rPr>
          <w:i/>
          <w:iCs/>
        </w:rPr>
        <w:t xml:space="preserve">Canadian Journal of Forest Research</w:t>
      </w:r>
      <w:r>
        <w:t xml:space="preserve">,</w:t>
      </w:r>
      <w:r>
        <w:t xml:space="preserve"> </w:t>
      </w:r>
      <w:r>
        <w:rPr>
          <w:i/>
          <w:iCs/>
        </w:rPr>
        <w:t xml:space="preserve">21</w:t>
      </w:r>
      <w:r>
        <w:t xml:space="preserve">(8), 1262–1269.</w:t>
      </w:r>
      <w:r>
        <w:t xml:space="preserve"> </w:t>
      </w:r>
      <w:hyperlink r:id="rId194">
        <w:r>
          <w:rPr>
            <w:rStyle w:val="718"/>
          </w:rPr>
          <w:t xml:space="preserve">https://doi.org/10.1139/x91-176</w:t>
        </w:r>
      </w:hyperlink>
    </w:p>
    <w:bookmarkEnd w:id="195"/>
    <w:bookmarkStart w:id="197" w:name="ref-Schmidt1990"/>
    <w:p>
      <w:pPr>
        <w:pStyle w:val="786"/>
      </w:pPr>
      <w:r>
        <w:t xml:space="preserve">Schmidt, R. A., &amp; Pomeroy, J. W. (1990). Bending of a conifer branch at subfreezing temperatures: Implications for snow interception.</w:t>
      </w:r>
      <w:r>
        <w:t xml:space="preserve"> </w:t>
      </w:r>
      <w:r>
        <w:rPr>
          <w:i/>
          <w:iCs/>
        </w:rPr>
        <w:t xml:space="preserve">Canadian Journal of Forest Research</w:t>
      </w:r>
      <w:r>
        <w:t xml:space="preserve">,</w:t>
      </w:r>
      <w:r>
        <w:t xml:space="preserve"> </w:t>
      </w:r>
      <w:r>
        <w:rPr>
          <w:i/>
          <w:iCs/>
        </w:rPr>
        <w:t xml:space="preserve">20</w:t>
      </w:r>
      <w:r>
        <w:t xml:space="preserve">(8), 1251–1253.</w:t>
      </w:r>
      <w:r>
        <w:t xml:space="preserve"> </w:t>
      </w:r>
      <w:hyperlink r:id="rId196">
        <w:r>
          <w:rPr>
            <w:rStyle w:val="718"/>
          </w:rPr>
          <w:t xml:space="preserve">https://doi.org/10.1139/x90-165</w:t>
        </w:r>
      </w:hyperlink>
    </w:p>
    <w:bookmarkEnd w:id="197"/>
    <w:bookmarkStart w:id="198" w:name="ref-Sicart2006"/>
    <w:p>
      <w:pPr>
        <w:pStyle w:val="786"/>
      </w:pPr>
      <w:r>
        <w:t xml:space="preserve">Sicart, J. E., Pomeroy, J. W., Essery, R. L. H., &amp; Bewley, D. (2006). Incoming longwave radiation to melting snow: Observations, sensitivity and estimation in</w:t>
      </w:r>
      <w:r>
        <w:t xml:space="preserve"> </w:t>
      </w:r>
      <w:r>
        <w:t xml:space="preserve">Northern</w:t>
      </w:r>
      <w:r>
        <w:t xml:space="preserve"> </w:t>
      </w:r>
      <w:r>
        <w:t xml:space="preserve">environments.</w:t>
      </w:r>
      <w:r>
        <w:t xml:space="preserve"> </w:t>
      </w:r>
      <w:r>
        <w:rPr>
          <w:i/>
          <w:iCs/>
        </w:rPr>
        <w:t xml:space="preserve">Hydrological Processes</w:t>
      </w:r>
      <w:r>
        <w:t xml:space="preserve">,</w:t>
      </w:r>
      <w:r>
        <w:t xml:space="preserve"> </w:t>
      </w:r>
      <w:r>
        <w:rPr>
          <w:i/>
          <w:iCs/>
        </w:rPr>
        <w:t xml:space="preserve">20</w:t>
      </w:r>
      <w:r>
        <w:t xml:space="preserve">(17), 3697–3708.</w:t>
      </w:r>
    </w:p>
    <w:bookmarkEnd w:id="198"/>
    <w:bookmarkStart w:id="200" w:name="ref-Staines2023"/>
    <w:p>
      <w:pPr>
        <w:pStyle w:val="786"/>
      </w:pPr>
      <w:r>
        <w:t xml:space="preserve">Staines, J., &amp; Pomeroy, J. W. (2023). Influence of forest canopy structure and wind flow on patterns of sub-canopy snow accumulation in montane needleleaf forests.</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199">
        <w:r>
          <w:rPr>
            <w:rStyle w:val="718"/>
          </w:rPr>
          <w:t xml:space="preserve">https://doi.org/10.1002/hyp.15005</w:t>
        </w:r>
      </w:hyperlink>
    </w:p>
    <w:bookmarkEnd w:id="200"/>
    <w:bookmarkStart w:id="202" w:name="ref-Storck2002"/>
    <w:p>
      <w:pPr>
        <w:pStyle w:val="786"/>
      </w:pPr>
      <w:r>
        <w:t xml:space="preserve">Storck, P., Lettenmaier, D. P., &amp; Bolton, S. M. (2002). Measurement of snow interception and canopy effects on snow accumulation and melt in a mountainous maritime climate,</w:t>
      </w:r>
      <w:r>
        <w:t xml:space="preserve"> </w:t>
      </w:r>
      <w:r>
        <w:t xml:space="preserve">Oregon</w:t>
      </w:r>
      <w:r>
        <w:t xml:space="preserve">,</w:t>
      </w:r>
      <w:r>
        <w:t xml:space="preserve"> </w:t>
      </w:r>
      <w:r>
        <w:t xml:space="preserve">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201">
        <w:r>
          <w:rPr>
            <w:rStyle w:val="718"/>
          </w:rPr>
          <w:t xml:space="preserve">https://doi.org/10.1029/2002wr001281</w:t>
        </w:r>
      </w:hyperlink>
    </w:p>
    <w:bookmarkEnd w:id="202"/>
    <w:bookmarkStart w:id="204" w:name="ref-Szczypta2015"/>
    <w:p>
      <w:pPr>
        <w:pStyle w:val="786"/>
      </w:pPr>
      <w:r>
        <w:t xml:space="preserve">Szczypta, C., Gascoin, S., Houet, T., Hagolle, O., Dejoux, J.-F., Vigneau, C., &amp; Fanise, P. (2015). Impact of climate and land cover changes on snow cover in a small</w:t>
      </w:r>
      <w:r>
        <w:t xml:space="preserve"> </w:t>
      </w:r>
      <w:r>
        <w:t xml:space="preserve">Pyrenean</w:t>
      </w:r>
      <w:r>
        <w:t xml:space="preserve"> </w:t>
      </w:r>
      <w:r>
        <w:t xml:space="preserve">catchment.</w:t>
      </w:r>
      <w:r>
        <w:t xml:space="preserve"> </w:t>
      </w:r>
      <w:r>
        <w:rPr>
          <w:i/>
          <w:iCs/>
        </w:rPr>
        <w:t xml:space="preserve">Journal of Hydrology</w:t>
      </w:r>
      <w:r>
        <w:t xml:space="preserve">,</w:t>
      </w:r>
      <w:r>
        <w:t xml:space="preserve"> </w:t>
      </w:r>
      <w:r>
        <w:rPr>
          <w:i/>
          <w:iCs/>
        </w:rPr>
        <w:t xml:space="preserve">521</w:t>
      </w:r>
      <w:r>
        <w:t xml:space="preserve">, 84–99.</w:t>
      </w:r>
      <w:r>
        <w:t xml:space="preserve"> </w:t>
      </w:r>
      <w:hyperlink r:id="rId203">
        <w:r>
          <w:rPr>
            <w:rStyle w:val="718"/>
          </w:rPr>
          <w:t xml:space="preserve">https://doi.org/10.1016/j.jhydrol.2014.11.060</w:t>
        </w:r>
      </w:hyperlink>
    </w:p>
    <w:bookmarkEnd w:id="204"/>
    <w:bookmarkStart w:id="206" w:name="ref-Troendle1983"/>
    <w:p>
      <w:pPr>
        <w:pStyle w:val="786"/>
      </w:pPr>
      <w:r>
        <w:t xml:space="preserve">Troendle, C. A. (1983). The potential for water yield augmentation from forest management in the</w:t>
      </w:r>
      <w:r>
        <w:t xml:space="preserve"> </w:t>
      </w:r>
      <w:r>
        <w:t xml:space="preserve">Rocky Mountain</w:t>
      </w:r>
      <w:r>
        <w:t xml:space="preserve"> </w:t>
      </w:r>
      <w:r>
        <w:t xml:space="preserve">region.</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205">
        <w:r>
          <w:rPr>
            <w:rStyle w:val="718"/>
          </w:rPr>
          <w:t xml:space="preserve">https://doi.org/10.1111/j.1752-1688.1983.tb04593.x</w:t>
        </w:r>
      </w:hyperlink>
    </w:p>
    <w:bookmarkEnd w:id="206"/>
    <w:bookmarkStart w:id="207" w:name="ref-Verseghy2017"/>
    <w:p>
      <w:pPr>
        <w:pStyle w:val="786"/>
      </w:pPr>
      <w:r>
        <w:t xml:space="preserve">Verseghy, D. L. (2017).</w:t>
      </w:r>
      <w:r>
        <w:t xml:space="preserve"> </w:t>
      </w:r>
      <w:r>
        <w:rPr>
          <w:i/>
          <w:iCs/>
        </w:rPr>
        <w:t xml:space="preserve">Class – the</w:t>
      </w:r>
      <w:r>
        <w:rPr>
          <w:i/>
          <w:iCs/>
        </w:rPr>
        <w:t xml:space="preserve"> </w:t>
      </w:r>
      <w:r>
        <w:rPr>
          <w:i/>
          <w:iCs/>
        </w:rPr>
        <w:t xml:space="preserve">Canadian Land Surface Scheme</w:t>
      </w:r>
      <w:r>
        <w:rPr>
          <w:i/>
          <w:iCs/>
        </w:rPr>
        <w:t xml:space="preserve"> </w:t>
      </w:r>
      <w:r>
        <w:rPr>
          <w:i/>
          <w:iCs/>
        </w:rPr>
        <w:t xml:space="preserve">(version 3.6.1) technical documentation.</w:t>
      </w:r>
      <w:r>
        <w:t xml:space="preserve"> </w:t>
      </w:r>
      <w:r>
        <w:t xml:space="preserve">(January; p. 174).</w:t>
      </w:r>
      <w:r>
        <w:t xml:space="preserve"> </w:t>
      </w:r>
      <w:r>
        <w:t xml:space="preserve">Environment and Climate Change Canada Internal Rep.</w:t>
      </w:r>
    </w:p>
    <w:bookmarkEnd w:id="207"/>
    <w:bookmarkStart w:id="209" w:name="ref-Viviroli2020"/>
    <w:p>
      <w:pPr>
        <w:pStyle w:val="786"/>
      </w:pPr>
      <w:r>
        <w:t xml:space="preserve">Viviroli, D., Kummu, M., Meybeck, M., Kallio, M., &amp; Wada, Y. (2020). Increasing dependence of lowland populations on mountain water resources.</w:t>
      </w:r>
      <w:r>
        <w:t xml:space="preserve"> </w:t>
      </w:r>
      <w:r>
        <w:rPr>
          <w:i/>
          <w:iCs/>
        </w:rPr>
        <w:t xml:space="preserve">Nature Sustainability</w:t>
      </w:r>
      <w:r>
        <w:t xml:space="preserve">,</w:t>
      </w:r>
      <w:r>
        <w:t xml:space="preserve"> </w:t>
      </w:r>
      <w:r>
        <w:rPr>
          <w:i/>
          <w:iCs/>
        </w:rPr>
        <w:t xml:space="preserve">3</w:t>
      </w:r>
      <w:r>
        <w:t xml:space="preserve">(11), 917–928.</w:t>
      </w:r>
      <w:r>
        <w:t xml:space="preserve"> </w:t>
      </w:r>
      <w:hyperlink r:id="rId208">
        <w:r>
          <w:rPr>
            <w:rStyle w:val="718"/>
          </w:rPr>
          <w:t xml:space="preserve">https://doi.org/10.1038/s41893-020-0559-9</w:t>
        </w:r>
      </w:hyperlink>
    </w:p>
    <w:bookmarkEnd w:id="209"/>
    <w:bookmarkStart w:id="211" w:name="ref-Weiskittel2009"/>
    <w:p>
      <w:pPr>
        <w:pStyle w:val="786"/>
      </w:pPr>
      <w:r>
        <w:t xml:space="preserve">Weiskittel, A. R., Kershaw, J. A., Hofmeyer, P. V., &amp; Seymour, R. S. (2009). Species differences in total and vertical distribution of branch- and tree-level leaf area for the five primary conifer species in</w:t>
      </w:r>
      <w:r>
        <w:t xml:space="preserve"> </w:t>
      </w:r>
      <w:r>
        <w:t xml:space="preserve">Maine</w:t>
      </w:r>
      <w:r>
        <w:t xml:space="preserve">,</w:t>
      </w:r>
      <w:r>
        <w:t xml:space="preserve"> </w:t>
      </w:r>
      <w:r>
        <w:t xml:space="preserve">USA</w:t>
      </w:r>
      <w:r>
        <w:t xml:space="preserve">.</w:t>
      </w:r>
      <w:r>
        <w:t xml:space="preserve"> </w:t>
      </w:r>
      <w:r>
        <w:rPr>
          <w:i/>
          <w:iCs/>
        </w:rPr>
        <w:t xml:space="preserve">Forest Ecology and Management</w:t>
      </w:r>
      <w:r>
        <w:t xml:space="preserve">,</w:t>
      </w:r>
      <w:r>
        <w:t xml:space="preserve"> </w:t>
      </w:r>
      <w:r>
        <w:rPr>
          <w:i/>
          <w:iCs/>
        </w:rPr>
        <w:t xml:space="preserve">258</w:t>
      </w:r>
      <w:r>
        <w:t xml:space="preserve">(7), 1695–1703.</w:t>
      </w:r>
      <w:r>
        <w:t xml:space="preserve"> </w:t>
      </w:r>
      <w:hyperlink r:id="rId210">
        <w:r>
          <w:rPr>
            <w:rStyle w:val="718"/>
          </w:rPr>
          <w:t xml:space="preserve">https://doi.org/10.1016/j.foreco.2009.07.035</w:t>
        </w:r>
      </w:hyperlink>
    </w:p>
    <w:bookmarkEnd w:id="211"/>
    <w:bookmarkStart w:id="213" w:name="ref-Wheater2022"/>
    <w:p>
      <w:pPr>
        <w:pStyle w:val="786"/>
      </w:pPr>
      <w:r>
        <w:t xml:space="preserve">Wheater, H. S., Pomeroy, J. W., Pietroniro, A., Davison, B., Elshamy, M., Yassin, F., Rokaya, P., Fayad, A., Tesemma, Z., Princz, D., Loukili, Y., DeBeer, C. M., Ireson, A. M., Razavi, S., Lindenschmidt, K.-E., Elshorbagy, A., MacDonald, M., Abdelhamed, M., Haghnegahdar, A., &amp; Bahrami, A. (2022). Advances in modelling large river basins in cold regions with</w:t>
      </w:r>
      <w:r>
        <w:t xml:space="preserve"> </w:t>
      </w:r>
      <w:r>
        <w:t xml:space="preserve">Mod</w:t>
      </w:r>
      <w:r>
        <w:t xml:space="preserve">é</w:t>
      </w:r>
      <w:r>
        <w:t xml:space="preserve">lisation Environmentale Communautaire</w:t>
      </w:r>
      <w:r>
        <w:t xml:space="preserve">—</w:t>
      </w:r>
      <w:r>
        <w:t xml:space="preserve">Surface</w:t>
      </w:r>
      <w:r>
        <w:t xml:space="preserve"> </w:t>
      </w:r>
      <w:r>
        <w:t xml:space="preserve">and</w:t>
      </w:r>
      <w:r>
        <w:t xml:space="preserve"> </w:t>
      </w:r>
      <w:r>
        <w:t xml:space="preserve">Hydrology</w:t>
      </w:r>
      <w:r>
        <w:t xml:space="preserve"> </w:t>
      </w:r>
      <w:r>
        <w:t xml:space="preserve">(</w:t>
      </w:r>
      <w:r>
        <w:t xml:space="preserve">MESH</w:t>
      </w:r>
      <w:r>
        <w:t xml:space="preserve">), the</w:t>
      </w:r>
      <w:r>
        <w:t xml:space="preserve"> </w:t>
      </w:r>
      <w:r>
        <w:t xml:space="preserve">Canadian</w:t>
      </w:r>
      <w:r>
        <w:t xml:space="preserve"> </w:t>
      </w:r>
      <w:r>
        <w:t xml:space="preserve">hydrological land surface scheme.</w:t>
      </w:r>
      <w:r>
        <w:t xml:space="preserve"> </w:t>
      </w:r>
      <w:r>
        <w:rPr>
          <w:i/>
          <w:iCs/>
        </w:rPr>
        <w:t xml:space="preserve">Hydrological Processes</w:t>
      </w:r>
      <w:r>
        <w:t xml:space="preserve">,</w:t>
      </w:r>
      <w:r>
        <w:t xml:space="preserve"> </w:t>
      </w:r>
      <w:r>
        <w:rPr>
          <w:i/>
          <w:iCs/>
        </w:rPr>
        <w:t xml:space="preserve">36</w:t>
      </w:r>
      <w:r>
        <w:t xml:space="preserve">(4), 1–24.</w:t>
      </w:r>
      <w:r>
        <w:t xml:space="preserve"> </w:t>
      </w:r>
      <w:hyperlink r:id="rId212">
        <w:r>
          <w:rPr>
            <w:rStyle w:val="718"/>
          </w:rPr>
          <w:t xml:space="preserve">https://doi.org/10.1002/hyp.14557</w:t>
        </w:r>
      </w:hyperlink>
    </w:p>
    <w:bookmarkEnd w:id="213"/>
    <w:bookmarkEnd w:id="214"/>
    <w:bookmarkEnd w:id="215"/>
    <w:sectPr>
      <w:footnotePr/>
      <w:endnotePr/>
      <w:type w:val="nextPage"/>
      <w:pgSz w:h="13606" w:orient="portrait" w:w="11906"/>
      <w:pgMar w:bottom="1338" w:footer="0" w:gutter="0" w:header="0" w:left="935" w:right="935" w:top="567"/>
      <w:lnNumType w:countBy="5" w:distance="226" w:restart="continuous"/>
      <w:cols w:equalWidth="1" w:num="1" w:sep="0" w:space="17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ourier New">
    <w:panose1 w:val="02070309020205020404"/>
  </w:font>
  <w:font w:name="Symbol">
    <w:panose1 w:val="05010000000000000000"/>
  </w:font>
  <w:font w:name="Calibri">
    <w:panose1 w:val="020F0502020204030204"/>
  </w:font>
  <w:font w:name="Aptos">
    <w:panose1 w:val="05040102010807070707"/>
  </w:font>
  <w:font w:name="Aptos Display">
    <w:panose1 w:val="05040102010807070707"/>
  </w:font>
  <w:font w:name="Noto Sans CJK SC">
    <w:panose1 w:val="020B0500000000000000"/>
  </w:font>
  <w:font w:name="Noto Sans Devanagari">
    <w:panose1 w:val="020B0502040504020204"/>
  </w:font>
  <w:font w:name="Wingdings">
    <w:panose1 w:val="05010000000000000000"/>
  </w:font>
  <w:font w:name="Liberation Sans">
    <w:panose1 w:val="020B0604020202020204"/>
  </w:font>
  <w:font w:name="Consolas">
    <w:panose1 w:val="020B0606020202030204"/>
  </w:font>
  <w:font w:name="Arial">
    <w:panose1 w:val="020B0604020202020204"/>
  </w:font>
  <w:font w:name="Times New Roman">
    <w:panose1 w:val="02020603050405020304"/>
  </w:font>
  <w:font w:name="Cambria">
    <w:panose1 w:val="02040503050406030204"/>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true"/>
      <w:lvlJc w:val="left"/>
      <w:lvlText w:val="%1."/>
      <w:numFmt w:val="decimal"/>
      <w:pPr>
        <w:pBdr/>
        <w:tabs>
          <w:tab w:leader="none" w:pos="0" w:val="num"/>
        </w:tabs>
        <w:spacing/>
        <w:ind w:hanging="360" w:left="720"/>
      </w:pPr>
      <w:rPr/>
      <w:start w:val="1"/>
      <w:suff w:val="tab"/>
    </w:lvl>
    <w:lvl w:ilvl="1">
      <w:isLgl w:val="true"/>
      <w:lvlJc w:val="left"/>
      <w:lvlText w:val="%2."/>
      <w:numFmt w:val="decimal"/>
      <w:pPr>
        <w:pBdr/>
        <w:tabs>
          <w:tab w:leader="none" w:pos="0" w:val="num"/>
        </w:tabs>
        <w:spacing/>
        <w:ind w:hanging="360" w:left="1440"/>
      </w:pPr>
      <w:rPr/>
      <w:start w:val="1"/>
      <w:suff w:val="tab"/>
    </w:lvl>
    <w:lvl w:ilvl="2">
      <w:isLgl w:val="true"/>
      <w:lvlJc w:val="left"/>
      <w:lvlText w:val="%3."/>
      <w:numFmt w:val="decimal"/>
      <w:pPr>
        <w:pBdr/>
        <w:tabs>
          <w:tab w:leader="none" w:pos="0" w:val="num"/>
        </w:tabs>
        <w:spacing/>
        <w:ind w:hanging="360" w:left="2160"/>
      </w:pPr>
      <w:rPr/>
      <w:start w:val="1"/>
      <w:suff w:val="tab"/>
    </w:lvl>
    <w:lvl w:ilvl="3">
      <w:isLgl w:val="true"/>
      <w:lvlJc w:val="left"/>
      <w:lvlText w:val="%4."/>
      <w:numFmt w:val="decimal"/>
      <w:pPr>
        <w:pBdr/>
        <w:tabs>
          <w:tab w:leader="none" w:pos="0" w:val="num"/>
        </w:tabs>
        <w:spacing/>
        <w:ind w:hanging="360" w:left="2880"/>
      </w:pPr>
      <w:rPr/>
      <w:start w:val="1"/>
      <w:suff w:val="tab"/>
    </w:lvl>
    <w:lvl w:ilvl="4">
      <w:isLgl w:val="true"/>
      <w:lvlJc w:val="left"/>
      <w:lvlText w:val="%5."/>
      <w:numFmt w:val="decimal"/>
      <w:pPr>
        <w:pBdr/>
        <w:tabs>
          <w:tab w:leader="none" w:pos="0" w:val="num"/>
        </w:tabs>
        <w:spacing/>
        <w:ind w:hanging="360" w:left="3600"/>
      </w:pPr>
      <w:rPr/>
      <w:start w:val="1"/>
      <w:suff w:val="tab"/>
    </w:lvl>
    <w:lvl w:ilvl="5">
      <w:isLgl w:val="true"/>
      <w:lvlJc w:val="left"/>
      <w:lvlText w:val="%6."/>
      <w:numFmt w:val="decimal"/>
      <w:pPr>
        <w:pBdr/>
        <w:tabs>
          <w:tab w:leader="none" w:pos="0" w:val="num"/>
        </w:tabs>
        <w:spacing/>
        <w:ind w:hanging="360" w:left="4320"/>
      </w:pPr>
      <w:rPr/>
      <w:start w:val="1"/>
      <w:suff w:val="tab"/>
    </w:lvl>
    <w:lvl w:ilvl="6">
      <w:isLgl w:val="true"/>
      <w:lvlJc w:val="left"/>
      <w:lvlText w:val="%7."/>
      <w:numFmt w:val="decimal"/>
      <w:pPr>
        <w:pBdr/>
        <w:tabs>
          <w:tab w:leader="none" w:pos="0" w:val="num"/>
        </w:tabs>
        <w:spacing/>
        <w:ind w:hanging="360" w:left="5040"/>
      </w:pPr>
      <w:rPr/>
      <w:start w:val="1"/>
      <w:suff w:val="tab"/>
    </w:lvl>
    <w:lvl w:ilvl="7">
      <w:isLgl w:val="true"/>
      <w:lvlJc w:val="left"/>
      <w:lvlText w:val="%8."/>
      <w:numFmt w:val="decimal"/>
      <w:pPr>
        <w:pBdr/>
        <w:tabs>
          <w:tab w:leader="none" w:pos="0" w:val="num"/>
        </w:tabs>
        <w:spacing/>
        <w:ind w:hanging="360" w:left="5760"/>
      </w:pPr>
      <w:rPr/>
      <w:start w:val="1"/>
      <w:suff w:val="tab"/>
    </w:lvl>
    <w:lvl w:ilvl="8">
      <w:isLgl w:val="true"/>
      <w:lvlJc w:val="left"/>
      <w:lvlText w:val="%9."/>
      <w:numFmt w:val="decimal"/>
      <w:pPr>
        <w:pBdr/>
        <w:tabs>
          <w:tab w:leader="none" w:pos="0" w:val="num"/>
        </w:tabs>
        <w:spacing/>
        <w:ind w:hanging="360" w:left="6480"/>
      </w:pPr>
      <w:rPr/>
      <w:start w:val="1"/>
      <w:suff w:val="tab"/>
    </w:lvl>
  </w:abstractNum>
  <w:abstractNum w:abstractNumId="1">
    <w:lvl w:ilvl="0">
      <w:isLgl w:val="true"/>
      <w:lvlJc w:val="left"/>
      <w:lvlText w:val="%1."/>
      <w:numFmt w:val="lowerLetter"/>
      <w:pPr>
        <w:pBdr/>
        <w:tabs>
          <w:tab w:leader="none" w:pos="0" w:val="num"/>
        </w:tabs>
        <w:spacing/>
        <w:ind w:hanging="360" w:left="720"/>
      </w:pPr>
      <w:rPr/>
      <w:start w:val="1"/>
      <w:suff w:val="tab"/>
    </w:lvl>
    <w:lvl w:ilvl="1">
      <w:isLgl w:val="true"/>
      <w:lvlJc w:val="left"/>
      <w:lvlText w:val="%2."/>
      <w:numFmt w:val="lowerLetter"/>
      <w:pPr>
        <w:pBdr/>
        <w:tabs>
          <w:tab w:leader="none" w:pos="0" w:val="num"/>
        </w:tabs>
        <w:spacing/>
        <w:ind w:hanging="360" w:left="1440"/>
      </w:pPr>
      <w:rPr/>
      <w:start w:val="1"/>
      <w:suff w:val="tab"/>
    </w:lvl>
    <w:lvl w:ilvl="2">
      <w:isLgl w:val="true"/>
      <w:lvlJc w:val="left"/>
      <w:lvlText w:val="%3."/>
      <w:numFmt w:val="lowerLetter"/>
      <w:pPr>
        <w:pBdr/>
        <w:tabs>
          <w:tab w:leader="none" w:pos="0" w:val="num"/>
        </w:tabs>
        <w:spacing/>
        <w:ind w:hanging="360" w:left="2160"/>
      </w:pPr>
      <w:rPr/>
      <w:start w:val="1"/>
      <w:suff w:val="tab"/>
    </w:lvl>
    <w:lvl w:ilvl="3">
      <w:isLgl w:val="true"/>
      <w:lvlJc w:val="left"/>
      <w:lvlText w:val="%4."/>
      <w:numFmt w:val="lowerLetter"/>
      <w:pPr>
        <w:pBdr/>
        <w:tabs>
          <w:tab w:leader="none" w:pos="0" w:val="num"/>
        </w:tabs>
        <w:spacing/>
        <w:ind w:hanging="360" w:left="2880"/>
      </w:pPr>
      <w:rPr/>
      <w:start w:val="1"/>
      <w:suff w:val="tab"/>
    </w:lvl>
    <w:lvl w:ilvl="4">
      <w:isLgl w:val="true"/>
      <w:lvlJc w:val="left"/>
      <w:lvlText w:val="%5."/>
      <w:numFmt w:val="lowerLetter"/>
      <w:pPr>
        <w:pBdr/>
        <w:tabs>
          <w:tab w:leader="none" w:pos="0" w:val="num"/>
        </w:tabs>
        <w:spacing/>
        <w:ind w:hanging="360" w:left="3600"/>
      </w:pPr>
      <w:rPr/>
      <w:start w:val="1"/>
      <w:suff w:val="tab"/>
    </w:lvl>
    <w:lvl w:ilvl="5">
      <w:isLgl w:val="true"/>
      <w:lvlJc w:val="left"/>
      <w:lvlText w:val="%6."/>
      <w:numFmt w:val="lowerLetter"/>
      <w:pPr>
        <w:pBdr/>
        <w:tabs>
          <w:tab w:leader="none" w:pos="0" w:val="num"/>
        </w:tabs>
        <w:spacing/>
        <w:ind w:hanging="360" w:left="4320"/>
      </w:pPr>
      <w:rPr/>
      <w:start w:val="1"/>
      <w:suff w:val="tab"/>
    </w:lvl>
    <w:lvl w:ilvl="6">
      <w:isLgl w:val="true"/>
      <w:lvlJc w:val="left"/>
      <w:lvlText w:val="%7."/>
      <w:numFmt w:val="lowerLetter"/>
      <w:pPr>
        <w:pBdr/>
        <w:tabs>
          <w:tab w:leader="none" w:pos="0" w:val="num"/>
        </w:tabs>
        <w:spacing/>
        <w:ind w:hanging="360" w:left="5040"/>
      </w:pPr>
      <w:rPr/>
      <w:start w:val="1"/>
      <w:suff w:val="tab"/>
    </w:lvl>
    <w:lvl w:ilvl="7">
      <w:isLgl w:val="true"/>
      <w:lvlJc w:val="left"/>
      <w:lvlText w:val="%8."/>
      <w:numFmt w:val="lowerLetter"/>
      <w:pPr>
        <w:pBdr/>
        <w:tabs>
          <w:tab w:leader="none" w:pos="0" w:val="num"/>
        </w:tabs>
        <w:spacing/>
        <w:ind w:hanging="360" w:left="5760"/>
      </w:pPr>
      <w:rPr/>
      <w:start w:val="1"/>
      <w:suff w:val="tab"/>
    </w:lvl>
    <w:lvl w:ilvl="8">
      <w:isLgl w:val="true"/>
      <w:lvlJc w:val="left"/>
      <w:lvlText w:val="%9."/>
      <w:numFmt w:val="lowerLetter"/>
      <w:pPr>
        <w:pBdr/>
        <w:tabs>
          <w:tab w:leader="none" w:pos="0" w:val="num"/>
        </w:tabs>
        <w:spacing/>
        <w:ind w:hanging="360" w:left="6480"/>
      </w:pPr>
      <w:rPr/>
      <w:start w:val="1"/>
      <w:suff w:val="tab"/>
    </w:lvl>
  </w:abstractNum>
  <w:abstractNum w:abstractNumId="2">
    <w:lvl w:ilvl="0">
      <w:isLgl w:val="true"/>
      <w:lvlJc w:val="left"/>
      <w:lvlText w:val=""/>
      <w:numFmt w:val="bullet"/>
      <w:pPr>
        <w:pBdr/>
        <w:tabs>
          <w:tab w:leader="none" w:pos="0" w:val="num"/>
        </w:tabs>
        <w:spacing/>
        <w:ind w:hanging="360" w:left="720"/>
      </w:pPr>
      <w:rPr>
        <w:rFonts w:ascii="Symbol" w:cs="Symbol" w:hAnsi="Symbol" w:hint="default"/>
      </w:rPr>
      <w:start w:val="0"/>
      <w:suff w:val="tab"/>
    </w:lvl>
    <w:lvl w:ilvl="1">
      <w:isLgl w:val="true"/>
      <w:lvlJc w:val="left"/>
      <w:lvlText w:val="o"/>
      <w:numFmt w:val="bullet"/>
      <w:pPr>
        <w:pBdr/>
        <w:tabs>
          <w:tab w:leader="none" w:pos="0" w:val="num"/>
        </w:tabs>
        <w:spacing/>
        <w:ind w:hanging="360" w:left="1440"/>
      </w:pPr>
      <w:rPr>
        <w:rFonts w:ascii="Courier New" w:cs="Courier New" w:hAnsi="Courier New" w:hint="default"/>
      </w:rPr>
      <w:start w:val="0"/>
      <w:suff w:val="tab"/>
    </w:lvl>
    <w:lvl w:ilvl="2">
      <w:isLgl w:val="true"/>
      <w:lvlJc w:val="left"/>
      <w:lvlText w:val=""/>
      <w:numFmt w:val="bullet"/>
      <w:pPr>
        <w:pBdr/>
        <w:tabs>
          <w:tab w:leader="none" w:pos="0" w:val="num"/>
        </w:tabs>
        <w:spacing/>
        <w:ind w:hanging="360" w:left="2160"/>
      </w:pPr>
      <w:rPr>
        <w:rFonts w:ascii="Wingdings" w:cs="Wingdings" w:hAnsi="Wingdings" w:hint="default"/>
      </w:rPr>
      <w:start w:val="0"/>
      <w:suff w:val="tab"/>
    </w:lvl>
    <w:lvl w:ilvl="3">
      <w:isLgl w:val="true"/>
      <w:lvlJc w:val="left"/>
      <w:lvlText w:val=""/>
      <w:numFmt w:val="bullet"/>
      <w:pPr>
        <w:pBdr/>
        <w:tabs>
          <w:tab w:leader="none" w:pos="0" w:val="num"/>
        </w:tabs>
        <w:spacing/>
        <w:ind w:hanging="360" w:left="2880"/>
      </w:pPr>
      <w:rPr>
        <w:rFonts w:ascii="Symbol" w:cs="Symbol" w:hAnsi="Symbol" w:hint="default"/>
      </w:rPr>
      <w:start w:val="0"/>
      <w:suff w:val="tab"/>
    </w:lvl>
    <w:lvl w:ilvl="4">
      <w:isLgl w:val="true"/>
      <w:lvlJc w:val="left"/>
      <w:lvlText w:val="o"/>
      <w:numFmt w:val="bullet"/>
      <w:pPr>
        <w:pBdr/>
        <w:tabs>
          <w:tab w:leader="none" w:pos="0" w:val="num"/>
        </w:tabs>
        <w:spacing/>
        <w:ind w:hanging="360" w:left="3600"/>
      </w:pPr>
      <w:rPr>
        <w:rFonts w:ascii="Courier New" w:cs="Courier New" w:hAnsi="Courier New" w:hint="default"/>
      </w:rPr>
      <w:start w:val="0"/>
      <w:suff w:val="tab"/>
    </w:lvl>
    <w:lvl w:ilvl="5">
      <w:isLgl w:val="true"/>
      <w:lvlJc w:val="left"/>
      <w:lvlText w:val=""/>
      <w:numFmt w:val="bullet"/>
      <w:pPr>
        <w:pBdr/>
        <w:tabs>
          <w:tab w:leader="none" w:pos="0" w:val="num"/>
        </w:tabs>
        <w:spacing/>
        <w:ind w:hanging="360" w:left="4320"/>
      </w:pPr>
      <w:rPr>
        <w:rFonts w:ascii="Wingdings" w:cs="Wingdings" w:hAnsi="Wingdings" w:hint="default"/>
      </w:rPr>
      <w:start w:val="0"/>
      <w:suff w:val="tab"/>
    </w:lvl>
    <w:lvl w:ilvl="6">
      <w:isLgl w:val="true"/>
      <w:lvlJc w:val="left"/>
      <w:lvlText w:val=""/>
      <w:numFmt w:val="bullet"/>
      <w:pPr>
        <w:pBdr/>
        <w:tabs>
          <w:tab w:leader="none" w:pos="0" w:val="num"/>
        </w:tabs>
        <w:spacing/>
        <w:ind w:hanging="360" w:left="5040"/>
      </w:pPr>
      <w:rPr>
        <w:rFonts w:ascii="Symbol" w:cs="Symbol" w:hAnsi="Symbol" w:hint="default"/>
      </w:rPr>
      <w:start w:val="0"/>
      <w:suff w:val="tab"/>
    </w:lvl>
    <w:lvl w:ilvl="7">
      <w:isLgl w:val="true"/>
      <w:lvlJc w:val="left"/>
      <w:lvlText w:val="o"/>
      <w:numFmt w:val="bullet"/>
      <w:pPr>
        <w:pBdr/>
        <w:tabs>
          <w:tab w:leader="none" w:pos="0" w:val="num"/>
        </w:tabs>
        <w:spacing/>
        <w:ind w:hanging="360" w:left="5760"/>
      </w:pPr>
      <w:rPr>
        <w:rFonts w:ascii="Courier New" w:cs="Courier New" w:hAnsi="Courier New" w:hint="default"/>
      </w:rPr>
      <w:start w:val="0"/>
      <w:suff w:val="tab"/>
    </w:lvl>
    <w:lvl w:ilvl="8">
      <w:isLgl w:val="true"/>
      <w:lvlJc w:val="left"/>
      <w:lvlText w:val=""/>
      <w:numFmt w:val="bullet"/>
      <w:pPr>
        <w:pBdr/>
        <w:tabs>
          <w:tab w:leader="none" w:pos="0" w:val="num"/>
        </w:tabs>
        <w:spacing/>
        <w:ind w:hanging="360" w:left="6480"/>
      </w:pPr>
      <w:rPr>
        <w:rFonts w:ascii="Wingdings" w:cs="Wingdings" w:hAnsi="Wingdings" w:hint="default"/>
      </w:rPr>
      <w:start w:val="0"/>
      <w:suff w:val="tab"/>
    </w:lvl>
  </w:abstractNum>
  <w:abstractNum w:abstractNumId="3">
    <w:lvl w:ilvl="0">
      <w:isLgl w:val="true"/>
      <w:lvlJc w:val="left"/>
      <w:lvlText w:val="%1."/>
      <w:numFmt w:val="decimal"/>
      <w:pPr>
        <w:pBdr/>
        <w:tabs>
          <w:tab w:leader="none" w:pos="0" w:val="num"/>
        </w:tabs>
        <w:spacing/>
        <w:ind w:hanging="360" w:left="720"/>
      </w:pPr>
      <w:rPr/>
      <w:start w:val="1"/>
      <w:suff w:val="tab"/>
    </w:lvl>
    <w:lvl w:ilvl="1">
      <w:isLgl w:val="true"/>
      <w:lvlJc w:val="left"/>
      <w:lvlText w:val="%2."/>
      <w:numFmt w:val="decimal"/>
      <w:pPr>
        <w:pBdr/>
        <w:tabs>
          <w:tab w:leader="none" w:pos="0" w:val="num"/>
        </w:tabs>
        <w:spacing/>
        <w:ind w:hanging="360" w:left="1440"/>
      </w:pPr>
      <w:rPr/>
      <w:start w:val="1"/>
      <w:suff w:val="tab"/>
    </w:lvl>
    <w:lvl w:ilvl="2">
      <w:isLgl w:val="true"/>
      <w:lvlJc w:val="left"/>
      <w:lvlText w:val="%3."/>
      <w:numFmt w:val="decimal"/>
      <w:pPr>
        <w:pBdr/>
        <w:tabs>
          <w:tab w:leader="none" w:pos="0" w:val="num"/>
        </w:tabs>
        <w:spacing/>
        <w:ind w:hanging="360" w:left="2160"/>
      </w:pPr>
      <w:rPr/>
      <w:start w:val="1"/>
      <w:suff w:val="tab"/>
    </w:lvl>
    <w:lvl w:ilvl="3">
      <w:isLgl w:val="true"/>
      <w:lvlJc w:val="left"/>
      <w:lvlText w:val="%4."/>
      <w:numFmt w:val="decimal"/>
      <w:pPr>
        <w:pBdr/>
        <w:tabs>
          <w:tab w:leader="none" w:pos="0" w:val="num"/>
        </w:tabs>
        <w:spacing/>
        <w:ind w:hanging="360" w:left="2880"/>
      </w:pPr>
      <w:rPr/>
      <w:start w:val="1"/>
      <w:suff w:val="tab"/>
    </w:lvl>
    <w:lvl w:ilvl="4">
      <w:isLgl w:val="true"/>
      <w:lvlJc w:val="left"/>
      <w:lvlText w:val="%5."/>
      <w:numFmt w:val="decimal"/>
      <w:pPr>
        <w:pBdr/>
        <w:tabs>
          <w:tab w:leader="none" w:pos="0" w:val="num"/>
        </w:tabs>
        <w:spacing/>
        <w:ind w:hanging="360" w:left="3600"/>
      </w:pPr>
      <w:rPr/>
      <w:start w:val="1"/>
      <w:suff w:val="tab"/>
    </w:lvl>
    <w:lvl w:ilvl="5">
      <w:isLgl w:val="true"/>
      <w:lvlJc w:val="left"/>
      <w:lvlText w:val="%6."/>
      <w:numFmt w:val="decimal"/>
      <w:pPr>
        <w:pBdr/>
        <w:tabs>
          <w:tab w:leader="none" w:pos="0" w:val="num"/>
        </w:tabs>
        <w:spacing/>
        <w:ind w:hanging="360" w:left="4320"/>
      </w:pPr>
      <w:rPr/>
      <w:start w:val="1"/>
      <w:suff w:val="tab"/>
    </w:lvl>
    <w:lvl w:ilvl="6">
      <w:isLgl w:val="true"/>
      <w:lvlJc w:val="left"/>
      <w:lvlText w:val="%7."/>
      <w:numFmt w:val="decimal"/>
      <w:pPr>
        <w:pBdr/>
        <w:tabs>
          <w:tab w:leader="none" w:pos="0" w:val="num"/>
        </w:tabs>
        <w:spacing/>
        <w:ind w:hanging="360" w:left="5040"/>
      </w:pPr>
      <w:rPr/>
      <w:start w:val="1"/>
      <w:suff w:val="tab"/>
    </w:lvl>
    <w:lvl w:ilvl="7">
      <w:isLgl w:val="true"/>
      <w:lvlJc w:val="left"/>
      <w:lvlText w:val="%8."/>
      <w:numFmt w:val="decimal"/>
      <w:pPr>
        <w:pBdr/>
        <w:tabs>
          <w:tab w:leader="none" w:pos="0" w:val="num"/>
        </w:tabs>
        <w:spacing/>
        <w:ind w:hanging="360" w:left="5760"/>
      </w:pPr>
      <w:rPr/>
      <w:start w:val="1"/>
      <w:suff w:val="tab"/>
    </w:lvl>
    <w:lvl w:ilvl="8">
      <w:isLgl w:val="true"/>
      <w:lvlJc w:val="left"/>
      <w:lvlText w:val="%9."/>
      <w:numFmt w:val="decimal"/>
      <w:pPr>
        <w:pBdr/>
        <w:tabs>
          <w:tab w:leader="none" w:pos="0" w:val="num"/>
        </w:tabs>
        <w:spacing/>
        <w:ind w:hanging="360" w:left="6480"/>
      </w:pPr>
      <w:rPr/>
      <w:start w:val="1"/>
      <w:suff w:val="tab"/>
    </w:lvl>
  </w:abstractNum>
  <w:abstractNum w:abstractNumId="4">
    <w:lvl w:ilvl="0">
      <w:isLgl w:val="true"/>
      <w:lvlJc w:val="left"/>
      <w:lvlText w:val="%1."/>
      <w:numFmt w:val="lowerLetter"/>
      <w:pPr>
        <w:pBdr/>
        <w:tabs>
          <w:tab w:leader="none" w:pos="0" w:val="num"/>
        </w:tabs>
        <w:spacing/>
        <w:ind w:hanging="360" w:left="720"/>
      </w:pPr>
      <w:rPr/>
      <w:start w:val="1"/>
      <w:suff w:val="tab"/>
    </w:lvl>
    <w:lvl w:ilvl="1">
      <w:isLgl w:val="true"/>
      <w:lvlJc w:val="left"/>
      <w:lvlText w:val="%2."/>
      <w:numFmt w:val="lowerLetter"/>
      <w:pPr>
        <w:pBdr/>
        <w:tabs>
          <w:tab w:leader="none" w:pos="0" w:val="num"/>
        </w:tabs>
        <w:spacing/>
        <w:ind w:hanging="360" w:left="1440"/>
      </w:pPr>
      <w:rPr/>
      <w:start w:val="1"/>
      <w:suff w:val="tab"/>
    </w:lvl>
    <w:lvl w:ilvl="2">
      <w:isLgl w:val="true"/>
      <w:lvlJc w:val="left"/>
      <w:lvlText w:val="%3."/>
      <w:numFmt w:val="lowerLetter"/>
      <w:pPr>
        <w:pBdr/>
        <w:tabs>
          <w:tab w:leader="none" w:pos="0" w:val="num"/>
        </w:tabs>
        <w:spacing/>
        <w:ind w:hanging="360" w:left="2160"/>
      </w:pPr>
      <w:rPr/>
      <w:start w:val="1"/>
      <w:suff w:val="tab"/>
    </w:lvl>
    <w:lvl w:ilvl="3">
      <w:isLgl w:val="true"/>
      <w:lvlJc w:val="left"/>
      <w:lvlText w:val="%4."/>
      <w:numFmt w:val="lowerLetter"/>
      <w:pPr>
        <w:pBdr/>
        <w:tabs>
          <w:tab w:leader="none" w:pos="0" w:val="num"/>
        </w:tabs>
        <w:spacing/>
        <w:ind w:hanging="360" w:left="2880"/>
      </w:pPr>
      <w:rPr/>
      <w:start w:val="1"/>
      <w:suff w:val="tab"/>
    </w:lvl>
    <w:lvl w:ilvl="4">
      <w:isLgl w:val="true"/>
      <w:lvlJc w:val="left"/>
      <w:lvlText w:val="%5."/>
      <w:numFmt w:val="lowerLetter"/>
      <w:pPr>
        <w:pBdr/>
        <w:tabs>
          <w:tab w:leader="none" w:pos="0" w:val="num"/>
        </w:tabs>
        <w:spacing/>
        <w:ind w:hanging="360" w:left="3600"/>
      </w:pPr>
      <w:rPr/>
      <w:start w:val="1"/>
      <w:suff w:val="tab"/>
    </w:lvl>
    <w:lvl w:ilvl="5">
      <w:isLgl w:val="true"/>
      <w:lvlJc w:val="left"/>
      <w:lvlText w:val="%6."/>
      <w:numFmt w:val="lowerLetter"/>
      <w:pPr>
        <w:pBdr/>
        <w:tabs>
          <w:tab w:leader="none" w:pos="0" w:val="num"/>
        </w:tabs>
        <w:spacing/>
        <w:ind w:hanging="360" w:left="4320"/>
      </w:pPr>
      <w:rPr/>
      <w:start w:val="1"/>
      <w:suff w:val="tab"/>
    </w:lvl>
    <w:lvl w:ilvl="6">
      <w:isLgl w:val="true"/>
      <w:lvlJc w:val="left"/>
      <w:lvlText w:val="%7."/>
      <w:numFmt w:val="lowerLetter"/>
      <w:pPr>
        <w:pBdr/>
        <w:tabs>
          <w:tab w:leader="none" w:pos="0" w:val="num"/>
        </w:tabs>
        <w:spacing/>
        <w:ind w:hanging="360" w:left="5040"/>
      </w:pPr>
      <w:rPr/>
      <w:start w:val="1"/>
      <w:suff w:val="tab"/>
    </w:lvl>
    <w:lvl w:ilvl="7">
      <w:isLgl w:val="true"/>
      <w:lvlJc w:val="left"/>
      <w:lvlText w:val="%8."/>
      <w:numFmt w:val="lowerLetter"/>
      <w:pPr>
        <w:pBdr/>
        <w:tabs>
          <w:tab w:leader="none" w:pos="0" w:val="num"/>
        </w:tabs>
        <w:spacing/>
        <w:ind w:hanging="360" w:left="5760"/>
      </w:pPr>
      <w:rPr/>
      <w:start w:val="1"/>
      <w:suff w:val="tab"/>
    </w:lvl>
    <w:lvl w:ilvl="8">
      <w:isLgl w:val="true"/>
      <w:lvlJc w:val="left"/>
      <w:lvlText w:val="%9."/>
      <w:numFmt w:val="lowerLetter"/>
      <w:pPr>
        <w:pBdr/>
        <w:tabs>
          <w:tab w:leader="none" w:pos="0" w:val="num"/>
        </w:tabs>
        <w:spacing/>
        <w:ind w:hanging="360" w:left="6480"/>
      </w:pPr>
      <w:rPr/>
      <w:start w:val="1"/>
      <w:suff w:val="tab"/>
    </w:lvl>
  </w:abstractNum>
  <w:abstractNum w:abstractNumId="5">
    <w:lvl w:ilvl="0">
      <w:isLgl w:val="false"/>
      <w:lvlJc w:val="left"/>
      <w:lvlText/>
      <w:numFmt w:val="none"/>
      <w:pPr>
        <w:pBdr/>
        <w:tabs>
          <w:tab w:leader="none" w:pos="0" w:val="num"/>
        </w:tabs>
        <w:spacing/>
        <w:ind w:firstLine="0" w:left="0"/>
      </w:pPr>
      <w:rPr/>
      <w:start w:val="1"/>
      <w:suff w:val="nothing"/>
    </w:lvl>
    <w:lvl w:ilvl="1">
      <w:isLgl w:val="false"/>
      <w:lvlJc w:val="left"/>
      <w:lvlText/>
      <w:numFmt w:val="none"/>
      <w:pPr>
        <w:pBdr/>
        <w:tabs>
          <w:tab w:leader="none" w:pos="0" w:val="num"/>
        </w:tabs>
        <w:spacing/>
        <w:ind w:firstLine="0" w:left="0"/>
      </w:pPr>
      <w:rPr/>
      <w:start w:val="1"/>
      <w:suff w:val="nothing"/>
    </w:lvl>
    <w:lvl w:ilvl="2">
      <w:isLgl w:val="false"/>
      <w:lvlJc w:val="left"/>
      <w:lvlText/>
      <w:numFmt w:val="none"/>
      <w:pPr>
        <w:pBdr/>
        <w:tabs>
          <w:tab w:leader="none" w:pos="0" w:val="num"/>
        </w:tabs>
        <w:spacing/>
        <w:ind w:firstLine="0" w:left="0"/>
      </w:pPr>
      <w:rPr/>
      <w:start w:val="1"/>
      <w:suff w:val="nothing"/>
    </w:lvl>
    <w:lvl w:ilvl="3">
      <w:isLgl w:val="false"/>
      <w:lvlJc w:val="left"/>
      <w:lvlText/>
      <w:numFmt w:val="none"/>
      <w:pPr>
        <w:pBdr/>
        <w:tabs>
          <w:tab w:leader="none" w:pos="0" w:val="num"/>
        </w:tabs>
        <w:spacing/>
        <w:ind w:firstLine="0" w:left="0"/>
      </w:pPr>
      <w:rPr/>
      <w:start w:val="1"/>
      <w:suff w:val="nothing"/>
    </w:lvl>
    <w:lvl w:ilvl="4">
      <w:isLgl w:val="false"/>
      <w:lvlJc w:val="left"/>
      <w:lvlText/>
      <w:numFmt w:val="none"/>
      <w:pPr>
        <w:pBdr/>
        <w:tabs>
          <w:tab w:leader="none" w:pos="0" w:val="num"/>
        </w:tabs>
        <w:spacing/>
        <w:ind w:firstLine="0" w:left="0"/>
      </w:pPr>
      <w:rPr/>
      <w:start w:val="1"/>
      <w:suff w:val="nothing"/>
    </w:lvl>
    <w:lvl w:ilvl="5">
      <w:isLgl w:val="false"/>
      <w:lvlJc w:val="left"/>
      <w:lvlText/>
      <w:numFmt w:val="none"/>
      <w:pPr>
        <w:pBdr/>
        <w:tabs>
          <w:tab w:leader="none" w:pos="0" w:val="num"/>
        </w:tabs>
        <w:spacing/>
        <w:ind w:firstLine="0" w:left="0"/>
      </w:pPr>
      <w:rPr/>
      <w:start w:val="1"/>
      <w:suff w:val="nothing"/>
    </w:lvl>
    <w:lvl w:ilvl="6">
      <w:isLgl w:val="false"/>
      <w:lvlJc w:val="left"/>
      <w:lvlText/>
      <w:numFmt w:val="none"/>
      <w:pPr>
        <w:pBdr/>
        <w:tabs>
          <w:tab w:leader="none" w:pos="0" w:val="num"/>
        </w:tabs>
        <w:spacing/>
        <w:ind w:firstLine="0" w:left="0"/>
      </w:pPr>
      <w:rPr/>
      <w:start w:val="1"/>
      <w:suff w:val="nothing"/>
    </w:lvl>
    <w:lvl w:ilvl="7">
      <w:isLgl w:val="false"/>
      <w:lvlJc w:val="left"/>
      <w:lvlText/>
      <w:numFmt w:val="none"/>
      <w:pPr>
        <w:pBdr/>
        <w:tabs>
          <w:tab w:leader="none" w:pos="0" w:val="num"/>
        </w:tabs>
        <w:spacing/>
        <w:ind w:firstLine="0" w:left="0"/>
      </w:pPr>
      <w:rPr/>
      <w:start w:val="1"/>
      <w:suff w:val="nothing"/>
    </w:lvl>
    <w:lvl w:ilvl="8">
      <w:isLgl w:val="false"/>
      <w:lvlJc w:val="left"/>
      <w:lvlText/>
      <w:numFmt w:val="none"/>
      <w:pPr>
        <w:pBdr/>
        <w:tabs>
          <w:tab w:leader="none" w:pos="0" w:val="num"/>
        </w:tabs>
        <w:spacing/>
        <w:ind w:firstLine="0" w:left="0"/>
      </w:pPr>
      <w:rPr/>
      <w:start w:val="1"/>
      <w:suff w:val="nothing"/>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3"/>
    <w:lvlOverride w:ilvl="0">
      <w:startOverride w:val="1"/>
    </w:lvlOverride>
  </w:num>
  <w:num w:numId="8">
    <w:abstractNumId w:val="3"/>
  </w:num>
  <w:num w:numId="9">
    <w:abstractNumId w:val="3"/>
  </w:num>
  <w:num w:numId="10">
    <w:abstractNumId w:val="4"/>
    <w:lvlOverride w:ilvl="0">
      <w:startOverride w:val="1"/>
    </w:lvlOverride>
  </w:num>
  <w:num w:numId="11">
    <w:abstractNumId w:val="4"/>
  </w:num>
  <w:num w:numId="12">
    <w:abstractNumId w:val="4"/>
  </w:num>
  <w:num w:numId="13">
    <w:abstractNumId w:val="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trackRevisions w:val="false"/>
  <w:doNotTrackMoves/>
  <w:documentProtection/>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strokecolor="000000"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sz w:val="24"/>
        <w:szCs w:val="24"/>
        <w:lang w:bidi="ar-SA" w:eastAsia="en-US" w:val="en-CA"/>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679" w:type="paragraph">
    <w:name w:val="Normal"/>
    <w:qFormat/>
    <w:pPr>
      <w:widowControl w:val="true"/>
      <w:pBdr/>
      <w:bidi w:val="false"/>
      <w:spacing w:after="0" w:afterAutospacing="0" w:before="0" w:beforeAutospacing="0" w:line="360" w:lineRule="auto"/>
      <w:ind/>
      <w:jc w:val="both"/>
    </w:pPr>
    <w:rPr>
      <w:rFonts w:ascii="Times New Roman" w:cs="Times New Roman" w:eastAsia="Times New Roman" w:hAnsi="Times New Roman"/>
      <w:color w:val="auto"/>
      <w:sz w:val="20"/>
      <w:szCs w:val="20"/>
      <w:lang w:bidi="ar-SA" w:eastAsia="en-US" w:val="en-CA"/>
    </w:rPr>
  </w:style>
  <w:style w:styleId="680" w:type="paragraph">
    <w:name w:val="Heading 1"/>
    <w:basedOn w:val="679"/>
    <w:next w:val="756"/>
    <w:link w:val="707"/>
    <w:uiPriority w:val="9"/>
    <w:qFormat/>
    <w:pPr>
      <w:keepNext w:val="true"/>
      <w:keepLines w:val="true"/>
      <w:pBdr/>
      <w:spacing w:after="238" w:before="482" w:line="240" w:lineRule="auto"/>
      <w:ind/>
      <w:jc w:val="both"/>
      <w:outlineLvl w:val="0"/>
    </w:pPr>
    <w:rPr>
      <w:rFonts w:ascii="Times New Roman" w:cs="Times New Roman" w:eastAsia="Times New Roman" w:hAnsi="Times New Roman"/>
      <w:b/>
      <w:bCs/>
      <w:color w:val="000000"/>
      <w:sz w:val="24"/>
      <w:szCs w:val="24"/>
    </w:rPr>
  </w:style>
  <w:style w:styleId="681" w:type="paragraph">
    <w:name w:val="Heading 2"/>
    <w:basedOn w:val="679"/>
    <w:next w:val="756"/>
    <w:link w:val="708"/>
    <w:uiPriority w:val="9"/>
    <w:semiHidden/>
    <w:unhideWhenUsed/>
    <w:qFormat/>
    <w:pPr>
      <w:keepNext w:val="true"/>
      <w:keepLines w:val="true"/>
      <w:pBdr/>
      <w:spacing w:after="238" w:before="238" w:line="240" w:lineRule="auto"/>
      <w:ind/>
      <w:jc w:val="both"/>
      <w:outlineLvl w:val="1"/>
    </w:pPr>
    <w:rPr>
      <w:rFonts w:ascii="Times New Roman" w:cs="Times New Roman" w:eastAsia="Times New Roman" w:hAnsi="Times New Roman"/>
      <w:b/>
      <w:bCs/>
      <w:color w:val="000000"/>
      <w:sz w:val="24"/>
      <w:szCs w:val="24"/>
    </w:rPr>
  </w:style>
  <w:style w:styleId="682" w:type="paragraph">
    <w:name w:val="Heading 3"/>
    <w:basedOn w:val="679"/>
    <w:next w:val="756"/>
    <w:link w:val="709"/>
    <w:uiPriority w:val="9"/>
    <w:semiHidden/>
    <w:unhideWhenUsed/>
    <w:qFormat/>
    <w:pPr>
      <w:keepNext w:val="true"/>
      <w:keepLines w:val="true"/>
      <w:pBdr/>
      <w:spacing w:after="238" w:before="238" w:line="240" w:lineRule="auto"/>
      <w:ind/>
      <w:jc w:val="both"/>
      <w:outlineLvl w:val="2"/>
    </w:pPr>
    <w:rPr>
      <w:rFonts w:ascii="Times New Roman" w:cs="Times New Roman" w:eastAsia="Times New Roman" w:hAnsi="Times New Roman"/>
      <w:b/>
      <w:bCs/>
      <w:color w:val="000000"/>
      <w:sz w:val="24"/>
      <w:szCs w:val="24"/>
    </w:rPr>
  </w:style>
  <w:style w:styleId="683" w:type="paragraph">
    <w:name w:val="Heading 4"/>
    <w:basedOn w:val="679"/>
    <w:next w:val="756"/>
    <w:link w:val="710"/>
    <w:uiPriority w:val="9"/>
    <w:semiHidden/>
    <w:unhideWhenUsed/>
    <w:qFormat/>
    <w:pPr>
      <w:keepNext w:val="true"/>
      <w:keepLines w:val="true"/>
      <w:pBdr/>
      <w:spacing w:after="40" w:before="80"/>
      <w:ind/>
      <w:outlineLvl w:val="3"/>
    </w:pPr>
    <w:rPr>
      <w:rFonts w:ascii="Times New Roman" w:cs="Times New Roman" w:eastAsia="Times New Roman" w:hAnsi="Times New Roman"/>
      <w:i/>
      <w:iCs/>
      <w:color w:val="000000"/>
      <w:sz w:val="20"/>
      <w:szCs w:val="20"/>
    </w:rPr>
  </w:style>
  <w:style w:styleId="684" w:type="paragraph">
    <w:name w:val="Heading 5"/>
    <w:basedOn w:val="679"/>
    <w:next w:val="756"/>
    <w:link w:val="711"/>
    <w:uiPriority w:val="9"/>
    <w:semiHidden/>
    <w:unhideWhenUsed/>
    <w:qFormat/>
    <w:pPr>
      <w:keepNext w:val="true"/>
      <w:keepLines w:val="true"/>
      <w:pBdr/>
      <w:spacing w:after="40" w:before="80"/>
      <w:ind/>
      <w:outlineLvl w:val="4"/>
    </w:pPr>
    <w:rPr>
      <w:rFonts w:ascii="Times New Roman" w:cs="Times New Roman" w:eastAsia="Times New Roman" w:hAnsi="Times New Roman"/>
      <w:i/>
      <w:iCs/>
      <w:color w:themeColor="text1" w:val="0f4761"/>
      <w:sz w:val="20"/>
      <w:szCs w:val="20"/>
    </w:rPr>
  </w:style>
  <w:style w:styleId="685" w:type="paragraph">
    <w:name w:val="Heading 6"/>
    <w:basedOn w:val="679"/>
    <w:next w:val="756"/>
    <w:link w:val="712"/>
    <w:uiPriority w:val="9"/>
    <w:semiHidden/>
    <w:unhideWhenUsed/>
    <w:qFormat/>
    <w:pPr>
      <w:keepNext w:val="true"/>
      <w:keepLines w:val="true"/>
      <w:pBdr/>
      <w:spacing w:after="0" w:before="40"/>
      <w:ind/>
      <w:outlineLvl w:val="5"/>
    </w:pPr>
    <w:rPr>
      <w:rFonts w:ascii="Times New Roman" w:cs="Times New Roman" w:eastAsia="Times New Roman" w:hAnsi="Times New Roman"/>
      <w:i/>
      <w:iCs/>
      <w:color w:themeColor="text1" w:val="595959"/>
      <w:sz w:val="20"/>
      <w:szCs w:val="20"/>
    </w:rPr>
  </w:style>
  <w:style w:styleId="686" w:type="paragraph">
    <w:name w:val="Heading 7"/>
    <w:basedOn w:val="679"/>
    <w:next w:val="756"/>
    <w:link w:val="713"/>
    <w:uiPriority w:val="9"/>
    <w:semiHidden/>
    <w:unhideWhenUsed/>
    <w:qFormat/>
    <w:pPr>
      <w:keepNext w:val="true"/>
      <w:keepLines w:val="true"/>
      <w:pBdr/>
      <w:spacing w:after="0" w:before="40"/>
      <w:ind/>
      <w:outlineLvl w:val="6"/>
    </w:pPr>
    <w:rPr>
      <w:rFonts w:ascii="Times New Roman" w:cs="Times New Roman" w:eastAsia="Times New Roman" w:hAnsi="Times New Roman"/>
      <w:i/>
      <w:iCs/>
      <w:color w:themeColor="text1" w:val="595959"/>
      <w:sz w:val="20"/>
      <w:szCs w:val="20"/>
    </w:rPr>
  </w:style>
  <w:style w:styleId="687" w:type="paragraph">
    <w:name w:val="Heading 8"/>
    <w:basedOn w:val="679"/>
    <w:next w:val="756"/>
    <w:link w:val="714"/>
    <w:uiPriority w:val="9"/>
    <w:semiHidden/>
    <w:unhideWhenUsed/>
    <w:qFormat/>
    <w:pPr>
      <w:keepNext w:val="true"/>
      <w:keepLines w:val="true"/>
      <w:pBdr/>
      <w:spacing w:after="0" w:before="0"/>
      <w:ind/>
      <w:outlineLvl w:val="7"/>
    </w:pPr>
    <w:rPr>
      <w:rFonts w:ascii="Times New Roman" w:cs="Times New Roman" w:eastAsia="Times New Roman" w:hAnsi="Times New Roman"/>
      <w:i/>
      <w:iCs/>
      <w:color w:themeColor="text1" w:val="272727"/>
      <w:sz w:val="20"/>
      <w:szCs w:val="20"/>
    </w:rPr>
  </w:style>
  <w:style w:styleId="688" w:type="paragraph">
    <w:name w:val="Heading 9"/>
    <w:basedOn w:val="679"/>
    <w:next w:val="756"/>
    <w:link w:val="715"/>
    <w:uiPriority w:val="9"/>
    <w:semiHidden/>
    <w:unhideWhenUsed/>
    <w:qFormat/>
    <w:pPr>
      <w:keepNext w:val="true"/>
      <w:keepLines w:val="true"/>
      <w:pBdr/>
      <w:spacing w:after="0" w:before="0"/>
      <w:ind/>
      <w:outlineLvl w:val="8"/>
    </w:pPr>
    <w:rPr>
      <w:rFonts w:ascii="Times New Roman" w:cs="Times New Roman" w:eastAsia="Times New Roman" w:hAnsi="Times New Roman"/>
      <w:i/>
      <w:iCs/>
      <w:color w:themeColor="text1" w:val="272727"/>
      <w:sz w:val="20"/>
      <w:szCs w:val="20"/>
    </w:rPr>
  </w:style>
  <w:style w:styleId="689" w:type="character">
    <w:name w:val="Quote Char"/>
    <w:basedOn w:val="716"/>
    <w:link w:val="760"/>
    <w:uiPriority w:val="29"/>
    <w:qFormat/>
    <w:pPr>
      <w:pBdr/>
      <w:spacing/>
      <w:ind/>
    </w:pPr>
    <w:rPr>
      <w:i/>
      <w:iCs/>
      <w:color w:themeColor="text1" w:themeTint="BF" w:val="404040"/>
    </w:rPr>
  </w:style>
  <w:style w:styleId="690" w:type="character">
    <w:name w:val="Intense Emphasis"/>
    <w:basedOn w:val="716"/>
    <w:uiPriority w:val="21"/>
    <w:qFormat/>
    <w:pPr>
      <w:pBdr/>
      <w:spacing/>
      <w:ind/>
    </w:pPr>
    <w:rPr>
      <w:i/>
      <w:iCs/>
      <w:color w:themeColor="accent1" w:themeShade="BF" w:val="0f4761"/>
    </w:rPr>
  </w:style>
  <w:style w:styleId="691" w:type="character">
    <w:name w:val="Intense Quote Char"/>
    <w:basedOn w:val="716"/>
    <w:link w:val="762"/>
    <w:uiPriority w:val="30"/>
    <w:qFormat/>
    <w:pPr>
      <w:pBdr/>
      <w:spacing/>
      <w:ind/>
    </w:pPr>
    <w:rPr>
      <w:i/>
      <w:iCs/>
      <w:color w:themeColor="accent1" w:themeShade="BF" w:val="0f4761"/>
    </w:rPr>
  </w:style>
  <w:style w:styleId="692" w:type="character">
    <w:name w:val="Intense Reference"/>
    <w:basedOn w:val="716"/>
    <w:uiPriority w:val="32"/>
    <w:qFormat/>
    <w:pPr>
      <w:pBdr/>
      <w:spacing/>
      <w:ind/>
    </w:pPr>
    <w:rPr>
      <w:b/>
      <w:bCs/>
      <w:smallCaps/>
      <w:color w:themeColor="accent1" w:themeShade="BF" w:val="0f4761"/>
      <w:spacing w:val="5"/>
    </w:rPr>
  </w:style>
  <w:style w:styleId="693" w:type="character">
    <w:name w:val="Subtle Emphasis"/>
    <w:basedOn w:val="716"/>
    <w:uiPriority w:val="19"/>
    <w:qFormat/>
    <w:pPr>
      <w:pBdr/>
      <w:spacing/>
      <w:ind/>
    </w:pPr>
    <w:rPr>
      <w:i/>
      <w:iCs/>
      <w:color w:themeColor="text1" w:themeTint="BF" w:val="404040"/>
    </w:rPr>
  </w:style>
  <w:style w:styleId="694" w:type="character">
    <w:name w:val="Emphasis"/>
    <w:basedOn w:val="716"/>
    <w:uiPriority w:val="20"/>
    <w:qFormat/>
    <w:pPr>
      <w:pBdr/>
      <w:spacing/>
      <w:ind/>
    </w:pPr>
    <w:rPr>
      <w:i/>
      <w:iCs/>
    </w:rPr>
  </w:style>
  <w:style w:styleId="695" w:type="character">
    <w:name w:val="Strong"/>
    <w:basedOn w:val="716"/>
    <w:uiPriority w:val="22"/>
    <w:qFormat/>
    <w:pPr>
      <w:pBdr/>
      <w:spacing/>
      <w:ind/>
    </w:pPr>
    <w:rPr>
      <w:b/>
      <w:bCs/>
    </w:rPr>
  </w:style>
  <w:style w:styleId="696" w:type="character">
    <w:name w:val="Subtle Reference"/>
    <w:basedOn w:val="716"/>
    <w:uiPriority w:val="31"/>
    <w:qFormat/>
    <w:pPr>
      <w:pBdr/>
      <w:spacing/>
      <w:ind/>
    </w:pPr>
    <w:rPr>
      <w:smallCaps/>
      <w:color w:themeColor="text1" w:themeTint="A5" w:val="5a5a5a"/>
    </w:rPr>
  </w:style>
  <w:style w:styleId="697" w:type="character">
    <w:name w:val="Book Title"/>
    <w:basedOn w:val="716"/>
    <w:uiPriority w:val="33"/>
    <w:qFormat/>
    <w:pPr>
      <w:pBdr/>
      <w:spacing/>
      <w:ind/>
    </w:pPr>
    <w:rPr>
      <w:b/>
      <w:bCs/>
      <w:i/>
      <w:iCs/>
      <w:spacing w:val="5"/>
    </w:rPr>
  </w:style>
  <w:style w:styleId="698" w:type="character">
    <w:name w:val="Header Char"/>
    <w:basedOn w:val="716"/>
    <w:link w:val="765"/>
    <w:uiPriority w:val="99"/>
    <w:qFormat/>
    <w:pPr>
      <w:pBdr/>
      <w:spacing/>
      <w:ind/>
    </w:pPr>
  </w:style>
  <w:style w:styleId="699" w:type="character">
    <w:name w:val="Footer Char"/>
    <w:basedOn w:val="716"/>
    <w:link w:val="766"/>
    <w:uiPriority w:val="99"/>
    <w:qFormat/>
    <w:pPr>
      <w:pBdr/>
      <w:spacing/>
      <w:ind/>
    </w:pPr>
  </w:style>
  <w:style w:styleId="700" w:type="character">
    <w:name w:val="Footnote Text Char"/>
    <w:basedOn w:val="716"/>
    <w:link w:val="788"/>
    <w:uiPriority w:val="99"/>
    <w:semiHidden/>
    <w:qFormat/>
    <w:pPr>
      <w:pBdr/>
      <w:spacing/>
      <w:ind/>
    </w:pPr>
    <w:rPr>
      <w:sz w:val="20"/>
      <w:szCs w:val="20"/>
    </w:rPr>
  </w:style>
  <w:style w:styleId="701" w:type="character">
    <w:name w:val="Endnote Text Char"/>
    <w:basedOn w:val="716"/>
    <w:link w:val="767"/>
    <w:uiPriority w:val="99"/>
    <w:semiHidden/>
    <w:qFormat/>
    <w:pPr>
      <w:pBdr/>
      <w:spacing/>
      <w:ind/>
    </w:pPr>
    <w:rPr>
      <w:sz w:val="20"/>
      <w:szCs w:val="20"/>
    </w:rPr>
  </w:style>
  <w:style w:styleId="702" w:type="character">
    <w:name w:val="Endnote Characters"/>
    <w:basedOn w:val="716"/>
    <w:uiPriority w:val="99"/>
    <w:semiHidden/>
    <w:unhideWhenUsed/>
    <w:qFormat/>
    <w:pPr>
      <w:pBdr/>
      <w:spacing/>
      <w:ind/>
    </w:pPr>
    <w:rPr>
      <w:vertAlign w:val="superscript"/>
    </w:rPr>
  </w:style>
  <w:style w:styleId="703" w:type="character">
    <w:name w:val="endnote reference"/>
    <w:pPr>
      <w:pBdr/>
      <w:spacing/>
      <w:ind/>
    </w:pPr>
    <w:rPr>
      <w:vertAlign w:val="superscript"/>
    </w:rPr>
  </w:style>
  <w:style w:styleId="704" w:type="character">
    <w:name w:val="FollowedHyperlink"/>
    <w:basedOn w:val="716"/>
    <w:uiPriority w:val="99"/>
    <w:semiHidden/>
    <w:unhideWhenUsed/>
    <w:pPr>
      <w:pBdr/>
      <w:spacing/>
      <w:ind/>
    </w:pPr>
    <w:rPr>
      <w:color w:themeColor="followedHyperlink" w:val="954f72"/>
      <w:u w:val="single"/>
    </w:rPr>
  </w:style>
  <w:style w:customStyle="1" w:styleId="705" w:type="character">
    <w:name w:val="Title Char"/>
    <w:link w:val="780"/>
    <w:uiPriority w:val="10"/>
    <w:qFormat/>
    <w:pPr>
      <w:pBdr/>
      <w:spacing/>
      <w:ind/>
    </w:pPr>
  </w:style>
  <w:style w:customStyle="1" w:styleId="706" w:type="character">
    <w:name w:val="Subtitle Char"/>
    <w:basedOn w:val="716"/>
    <w:link w:val="781"/>
    <w:uiPriority w:val="11"/>
    <w:qFormat/>
    <w:pPr>
      <w:pBdr/>
      <w:spacing/>
      <w:ind/>
    </w:pPr>
    <w:rPr>
      <w:rFonts w:cs="Arial" w:cstheme="majorBidi" w:eastAsia="Arial" w:eastAsiaTheme="majorEastAsia"/>
      <w:color w:themeColor="text1" w:themeTint="A6" w:val="595959"/>
      <w:spacing w:val="15"/>
      <w:sz w:val="28"/>
      <w:szCs w:val="28"/>
    </w:rPr>
  </w:style>
  <w:style w:customStyle="1" w:styleId="707" w:type="character">
    <w:name w:val="Heading 1 Char"/>
    <w:link w:val="680"/>
    <w:uiPriority w:val="9"/>
    <w:qFormat/>
    <w:pPr>
      <w:pBdr/>
      <w:spacing/>
      <w:ind/>
    </w:pPr>
    <w:rPr>
      <w:sz w:val="24"/>
      <w:szCs w:val="24"/>
    </w:rPr>
  </w:style>
  <w:style w:customStyle="1" w:styleId="708" w:type="character">
    <w:name w:val="Heading 2 Char"/>
    <w:link w:val="681"/>
    <w:uiPriority w:val="9"/>
    <w:semiHidden/>
    <w:qFormat/>
    <w:pPr>
      <w:pBdr/>
      <w:spacing/>
      <w:ind/>
    </w:pPr>
    <w:rPr>
      <w:sz w:val="24"/>
      <w:szCs w:val="24"/>
    </w:rPr>
  </w:style>
  <w:style w:customStyle="1" w:styleId="709" w:type="character">
    <w:name w:val="Heading 3 Char"/>
    <w:link w:val="682"/>
    <w:uiPriority w:val="9"/>
    <w:semiHidden/>
    <w:qFormat/>
    <w:pPr>
      <w:pBdr/>
      <w:spacing/>
      <w:ind/>
    </w:pPr>
    <w:rPr>
      <w:sz w:val="24"/>
      <w:szCs w:val="24"/>
    </w:rPr>
  </w:style>
  <w:style w:customStyle="1" w:styleId="710" w:type="character">
    <w:name w:val="Heading 4 Char"/>
    <w:link w:val="683"/>
    <w:uiPriority w:val="9"/>
    <w:semiHidden/>
    <w:qFormat/>
    <w:pPr>
      <w:pBdr/>
      <w:spacing/>
      <w:ind/>
    </w:pPr>
    <w:rPr>
      <w:rFonts w:ascii="Times New Roman" w:cs="Times New Roman" w:eastAsia="Times New Roman" w:hAnsi="Times New Roman"/>
      <w:i/>
      <w:iCs/>
      <w:color w:themeColor="text1" w:val="000000"/>
      <w:sz w:val="20"/>
      <w:szCs w:val="20"/>
    </w:rPr>
  </w:style>
  <w:style w:customStyle="1" w:styleId="711" w:type="character">
    <w:name w:val="Heading 5 Char"/>
    <w:link w:val="684"/>
    <w:uiPriority w:val="9"/>
    <w:semiHidden/>
    <w:qFormat/>
    <w:pPr>
      <w:pBdr/>
      <w:spacing/>
      <w:ind/>
    </w:pPr>
    <w:rPr>
      <w:rFonts w:ascii="Times New Roman" w:cs="Times New Roman" w:eastAsia="Times New Roman" w:hAnsi="Times New Roman"/>
      <w:i/>
      <w:iCs/>
      <w:color w:themeColor="text1" w:val="000000"/>
      <w:sz w:val="20"/>
      <w:szCs w:val="20"/>
    </w:rPr>
  </w:style>
  <w:style w:customStyle="1" w:styleId="712" w:type="character">
    <w:name w:val="Heading 6 Char"/>
    <w:link w:val="685"/>
    <w:uiPriority w:val="9"/>
    <w:semiHidden/>
    <w:qFormat/>
    <w:pPr>
      <w:pBdr/>
      <w:spacing/>
      <w:ind/>
    </w:pPr>
    <w:rPr>
      <w:rFonts w:ascii="Times New Roman" w:cs="Times New Roman" w:eastAsia="Times New Roman" w:hAnsi="Times New Roman"/>
      <w:i/>
      <w:iCs/>
      <w:color w:themeColor="text1" w:val="000000"/>
      <w:sz w:val="20"/>
      <w:szCs w:val="20"/>
    </w:rPr>
  </w:style>
  <w:style w:customStyle="1" w:styleId="713" w:type="character">
    <w:name w:val="Heading 7 Char"/>
    <w:link w:val="686"/>
    <w:uiPriority w:val="9"/>
    <w:semiHidden/>
    <w:qFormat/>
    <w:pPr>
      <w:pBdr/>
      <w:spacing/>
      <w:ind/>
    </w:pPr>
    <w:rPr>
      <w:rFonts w:ascii="Times New Roman" w:cs="Times New Roman" w:eastAsia="Times New Roman" w:hAnsi="Times New Roman"/>
      <w:i/>
      <w:iCs/>
      <w:color w:themeColor="text1" w:val="000000"/>
      <w:sz w:val="20"/>
      <w:szCs w:val="20"/>
    </w:rPr>
  </w:style>
  <w:style w:customStyle="1" w:styleId="714" w:type="character">
    <w:name w:val="Heading 8 Char"/>
    <w:link w:val="687"/>
    <w:uiPriority w:val="9"/>
    <w:semiHidden/>
    <w:qFormat/>
    <w:pPr>
      <w:pBdr/>
      <w:spacing/>
      <w:ind/>
    </w:pPr>
    <w:rPr>
      <w:rFonts w:ascii="Times New Roman" w:cs="Times New Roman" w:eastAsia="Times New Roman" w:hAnsi="Times New Roman"/>
      <w:i/>
      <w:iCs/>
      <w:color w:themeColor="text1" w:val="000000"/>
      <w:sz w:val="20"/>
      <w:szCs w:val="20"/>
    </w:rPr>
  </w:style>
  <w:style w:customStyle="1" w:styleId="715" w:type="character">
    <w:name w:val="Heading 9 Char"/>
    <w:link w:val="688"/>
    <w:uiPriority w:val="9"/>
    <w:semiHidden/>
    <w:qFormat/>
    <w:pPr>
      <w:pBdr/>
      <w:spacing/>
      <w:ind/>
    </w:pPr>
    <w:rPr>
      <w:rFonts w:ascii="Times New Roman" w:cs="Times New Roman" w:eastAsia="Times New Roman" w:hAnsi="Times New Roman"/>
      <w:i/>
      <w:iCs/>
      <w:color w:themeColor="text1" w:val="000000"/>
      <w:sz w:val="20"/>
      <w:szCs w:val="20"/>
    </w:rPr>
  </w:style>
  <w:style w:default="1" w:styleId="716" w:type="character">
    <w:name w:val="Default Paragraph Font"/>
    <w:semiHidden/>
    <w:unhideWhenUsed/>
    <w:qFormat/>
    <w:pPr>
      <w:pBdr/>
      <w:spacing/>
      <w:ind/>
    </w:pPr>
  </w:style>
  <w:style w:customStyle="1" w:styleId="717" w:type="character">
    <w:name w:val="Body Text Char"/>
    <w:link w:val="756"/>
    <w:qFormat/>
    <w:pPr>
      <w:pBdr/>
      <w:spacing/>
      <w:ind/>
    </w:pPr>
    <w:rPr>
      <w:sz w:val="24"/>
      <w:szCs w:val="24"/>
    </w:rPr>
  </w:style>
  <w:style w:styleId="718" w:type="character">
    <w:name w:val="Hyperlink"/>
    <w:pPr>
      <w:pBdr/>
      <w:spacing/>
      <w:ind/>
    </w:pPr>
    <w:rPr>
      <w:color w:val="000080"/>
      <w:u w:val="single"/>
    </w:rPr>
  </w:style>
  <w:style w:customStyle="1" w:styleId="719" w:type="character">
    <w:name w:val="Verbatim Char"/>
    <w:basedOn w:val="717"/>
    <w:qFormat/>
    <w:pPr>
      <w:pBdr/>
      <w:spacing/>
      <w:ind/>
    </w:pPr>
    <w:rPr>
      <w:rFonts w:ascii="Consolas" w:hAnsi="Consolas"/>
      <w:sz w:val="22"/>
    </w:rPr>
  </w:style>
  <w:style w:customStyle="1" w:styleId="720" w:type="character">
    <w:name w:val="Section Number"/>
    <w:basedOn w:val="717"/>
    <w:qFormat/>
    <w:pPr>
      <w:pBdr/>
      <w:spacing/>
      <w:ind/>
    </w:pPr>
  </w:style>
  <w:style w:styleId="721" w:type="character">
    <w:name w:val="Footnote Characters"/>
    <w:qFormat/>
    <w:pPr>
      <w:pBdr/>
      <w:spacing/>
      <w:ind/>
    </w:pPr>
    <w:rPr>
      <w:vertAlign w:val="superscript"/>
    </w:rPr>
  </w:style>
  <w:style w:styleId="722" w:type="character">
    <w:name w:val="footnote reference"/>
    <w:pPr>
      <w:pBdr/>
      <w:spacing/>
      <w:ind/>
    </w:pPr>
    <w:rPr>
      <w:vertAlign w:val="superscript"/>
    </w:rPr>
  </w:style>
  <w:style w:customStyle="1" w:styleId="723" w:type="character">
    <w:name w:val="KeywordTok"/>
    <w:qFormat/>
    <w:pPr>
      <w:pBdr/>
      <w:spacing/>
      <w:ind/>
    </w:pPr>
    <w:rPr>
      <w:b/>
      <w:color w:val="003b4f"/>
      <w:shd w:color="auto" w:fill="f1f3f5" w:val="clear"/>
    </w:rPr>
  </w:style>
  <w:style w:customStyle="1" w:styleId="724" w:type="character">
    <w:name w:val="DataTypeTok"/>
    <w:qFormat/>
    <w:pPr>
      <w:pBdr/>
      <w:spacing/>
      <w:ind/>
    </w:pPr>
    <w:rPr>
      <w:color w:val="ad0000"/>
      <w:shd w:color="auto" w:fill="f1f3f5" w:val="clear"/>
    </w:rPr>
  </w:style>
  <w:style w:customStyle="1" w:styleId="725" w:type="character">
    <w:name w:val="DecValTok"/>
    <w:qFormat/>
    <w:pPr>
      <w:pBdr/>
      <w:spacing/>
      <w:ind/>
    </w:pPr>
    <w:rPr>
      <w:color w:val="ad0000"/>
      <w:shd w:color="auto" w:fill="f1f3f5" w:val="clear"/>
    </w:rPr>
  </w:style>
  <w:style w:customStyle="1" w:styleId="726" w:type="character">
    <w:name w:val="BaseNTok"/>
    <w:qFormat/>
    <w:pPr>
      <w:pBdr/>
      <w:spacing/>
      <w:ind/>
    </w:pPr>
    <w:rPr>
      <w:color w:val="ad0000"/>
      <w:shd w:color="auto" w:fill="f1f3f5" w:val="clear"/>
    </w:rPr>
  </w:style>
  <w:style w:customStyle="1" w:styleId="727" w:type="character">
    <w:name w:val="FloatTok"/>
    <w:qFormat/>
    <w:pPr>
      <w:pBdr/>
      <w:spacing/>
      <w:ind/>
    </w:pPr>
    <w:rPr>
      <w:color w:val="ad0000"/>
      <w:shd w:color="auto" w:fill="f1f3f5" w:val="clear"/>
    </w:rPr>
  </w:style>
  <w:style w:customStyle="1" w:styleId="728" w:type="character">
    <w:name w:val="ConstantTok"/>
    <w:qFormat/>
    <w:pPr>
      <w:pBdr/>
      <w:spacing/>
      <w:ind/>
    </w:pPr>
    <w:rPr>
      <w:color w:val="8f5902"/>
      <w:shd w:color="auto" w:fill="f1f3f5" w:val="clear"/>
    </w:rPr>
  </w:style>
  <w:style w:customStyle="1" w:styleId="729" w:type="character">
    <w:name w:val="CharTok"/>
    <w:qFormat/>
    <w:pPr>
      <w:pBdr/>
      <w:spacing/>
      <w:ind/>
    </w:pPr>
    <w:rPr>
      <w:color w:val="20794d"/>
      <w:shd w:color="auto" w:fill="f1f3f5" w:val="clear"/>
    </w:rPr>
  </w:style>
  <w:style w:customStyle="1" w:styleId="730" w:type="character">
    <w:name w:val="SpecialCharTok"/>
    <w:qFormat/>
    <w:pPr>
      <w:pBdr/>
      <w:spacing/>
      <w:ind/>
    </w:pPr>
    <w:rPr>
      <w:color w:val="5e5e5e"/>
      <w:shd w:color="auto" w:fill="f1f3f5" w:val="clear"/>
    </w:rPr>
  </w:style>
  <w:style w:customStyle="1" w:styleId="731" w:type="character">
    <w:name w:val="StringTok"/>
    <w:qFormat/>
    <w:pPr>
      <w:pBdr/>
      <w:spacing/>
      <w:ind/>
    </w:pPr>
    <w:rPr>
      <w:color w:val="20794d"/>
      <w:shd w:color="auto" w:fill="f1f3f5" w:val="clear"/>
    </w:rPr>
  </w:style>
  <w:style w:customStyle="1" w:styleId="732" w:type="character">
    <w:name w:val="VerbatimStringTok"/>
    <w:qFormat/>
    <w:pPr>
      <w:pBdr/>
      <w:spacing/>
      <w:ind/>
    </w:pPr>
    <w:rPr>
      <w:color w:val="20794d"/>
      <w:shd w:color="auto" w:fill="f1f3f5" w:val="clear"/>
    </w:rPr>
  </w:style>
  <w:style w:customStyle="1" w:styleId="733" w:type="character">
    <w:name w:val="SpecialStringTok"/>
    <w:qFormat/>
    <w:pPr>
      <w:pBdr/>
      <w:spacing/>
      <w:ind/>
    </w:pPr>
    <w:rPr>
      <w:color w:val="20794d"/>
      <w:shd w:color="auto" w:fill="f1f3f5" w:val="clear"/>
    </w:rPr>
  </w:style>
  <w:style w:customStyle="1" w:styleId="734" w:type="character">
    <w:name w:val="ImportTok"/>
    <w:qFormat/>
    <w:pPr>
      <w:pBdr/>
      <w:spacing/>
      <w:ind/>
    </w:pPr>
    <w:rPr>
      <w:color w:val="00769e"/>
      <w:shd w:color="auto" w:fill="f1f3f5" w:val="clear"/>
    </w:rPr>
  </w:style>
  <w:style w:customStyle="1" w:styleId="735" w:type="character">
    <w:name w:val="CommentTok"/>
    <w:qFormat/>
    <w:pPr>
      <w:pBdr/>
      <w:spacing/>
      <w:ind/>
    </w:pPr>
    <w:rPr>
      <w:color w:val="5e5e5e"/>
      <w:shd w:color="auto" w:fill="f1f3f5" w:val="clear"/>
    </w:rPr>
  </w:style>
  <w:style w:customStyle="1" w:styleId="736" w:type="character">
    <w:name w:val="DocumentationTok"/>
    <w:qFormat/>
    <w:pPr>
      <w:pBdr/>
      <w:spacing/>
      <w:ind/>
    </w:pPr>
    <w:rPr>
      <w:i/>
      <w:color w:val="5e5e5e"/>
      <w:shd w:color="auto" w:fill="f1f3f5" w:val="clear"/>
    </w:rPr>
  </w:style>
  <w:style w:customStyle="1" w:styleId="737" w:type="character">
    <w:name w:val="AnnotationTok"/>
    <w:qFormat/>
    <w:pPr>
      <w:pBdr/>
      <w:spacing/>
      <w:ind/>
    </w:pPr>
    <w:rPr>
      <w:color w:val="5e5e5e"/>
      <w:shd w:color="auto" w:fill="f1f3f5" w:val="clear"/>
    </w:rPr>
  </w:style>
  <w:style w:customStyle="1" w:styleId="738" w:type="character">
    <w:name w:val="CommentVarTok"/>
    <w:qFormat/>
    <w:pPr>
      <w:pBdr/>
      <w:spacing/>
      <w:ind/>
    </w:pPr>
    <w:rPr>
      <w:i/>
      <w:color w:val="5e5e5e"/>
      <w:shd w:color="auto" w:fill="f1f3f5" w:val="clear"/>
    </w:rPr>
  </w:style>
  <w:style w:customStyle="1" w:styleId="739" w:type="character">
    <w:name w:val="OtherTok"/>
    <w:qFormat/>
    <w:pPr>
      <w:pBdr/>
      <w:spacing/>
      <w:ind/>
    </w:pPr>
    <w:rPr>
      <w:color w:val="003b4f"/>
      <w:shd w:color="auto" w:fill="f1f3f5" w:val="clear"/>
    </w:rPr>
  </w:style>
  <w:style w:customStyle="1" w:styleId="740" w:type="character">
    <w:name w:val="FunctionTok"/>
    <w:qFormat/>
    <w:pPr>
      <w:pBdr/>
      <w:spacing/>
      <w:ind/>
    </w:pPr>
    <w:rPr>
      <w:color w:val="4758ab"/>
      <w:shd w:color="auto" w:fill="f1f3f5" w:val="clear"/>
    </w:rPr>
  </w:style>
  <w:style w:customStyle="1" w:styleId="741" w:type="character">
    <w:name w:val="VariableTok"/>
    <w:qFormat/>
    <w:pPr>
      <w:pBdr/>
      <w:spacing/>
      <w:ind/>
    </w:pPr>
    <w:rPr>
      <w:color w:val="111111"/>
      <w:shd w:color="auto" w:fill="f1f3f5" w:val="clear"/>
    </w:rPr>
  </w:style>
  <w:style w:customStyle="1" w:styleId="742" w:type="character">
    <w:name w:val="ControlFlowTok"/>
    <w:qFormat/>
    <w:pPr>
      <w:pBdr/>
      <w:spacing/>
      <w:ind/>
    </w:pPr>
    <w:rPr>
      <w:b/>
      <w:color w:val="003b4f"/>
      <w:shd w:color="auto" w:fill="f1f3f5" w:val="clear"/>
    </w:rPr>
  </w:style>
  <w:style w:customStyle="1" w:styleId="743" w:type="character">
    <w:name w:val="OperatorTok"/>
    <w:qFormat/>
    <w:pPr>
      <w:pBdr/>
      <w:spacing/>
      <w:ind/>
    </w:pPr>
    <w:rPr>
      <w:color w:val="5e5e5e"/>
      <w:shd w:color="auto" w:fill="f1f3f5" w:val="clear"/>
    </w:rPr>
  </w:style>
  <w:style w:customStyle="1" w:styleId="744" w:type="character">
    <w:name w:val="BuiltInTok"/>
    <w:qFormat/>
    <w:pPr>
      <w:pBdr/>
      <w:spacing/>
      <w:ind/>
    </w:pPr>
    <w:rPr>
      <w:color w:val="003b4f"/>
      <w:shd w:color="auto" w:fill="f1f3f5" w:val="clear"/>
    </w:rPr>
  </w:style>
  <w:style w:customStyle="1" w:styleId="745" w:type="character">
    <w:name w:val="ExtensionTok"/>
    <w:qFormat/>
    <w:pPr>
      <w:pBdr/>
      <w:spacing/>
      <w:ind/>
    </w:pPr>
    <w:rPr>
      <w:color w:val="003b4f"/>
      <w:shd w:color="auto" w:fill="f1f3f5" w:val="clear"/>
    </w:rPr>
  </w:style>
  <w:style w:customStyle="1" w:styleId="746" w:type="character">
    <w:name w:val="PreprocessorTok"/>
    <w:qFormat/>
    <w:pPr>
      <w:pBdr/>
      <w:spacing/>
      <w:ind/>
    </w:pPr>
    <w:rPr>
      <w:color w:val="ad0000"/>
      <w:shd w:color="auto" w:fill="f1f3f5" w:val="clear"/>
    </w:rPr>
  </w:style>
  <w:style w:customStyle="1" w:styleId="747" w:type="character">
    <w:name w:val="AttributeTok"/>
    <w:qFormat/>
    <w:pPr>
      <w:pBdr/>
      <w:spacing/>
      <w:ind/>
    </w:pPr>
    <w:rPr>
      <w:color w:val="657422"/>
      <w:shd w:color="auto" w:fill="f1f3f5" w:val="clear"/>
    </w:rPr>
  </w:style>
  <w:style w:customStyle="1" w:styleId="748" w:type="character">
    <w:name w:val="RegionMarkerTok"/>
    <w:qFormat/>
    <w:pPr>
      <w:pBdr/>
      <w:spacing/>
      <w:ind/>
    </w:pPr>
    <w:rPr>
      <w:color w:val="003b4f"/>
      <w:shd w:color="auto" w:fill="f1f3f5" w:val="clear"/>
    </w:rPr>
  </w:style>
  <w:style w:customStyle="1" w:styleId="749" w:type="character">
    <w:name w:val="InformationTok"/>
    <w:qFormat/>
    <w:pPr>
      <w:pBdr/>
      <w:spacing/>
      <w:ind/>
    </w:pPr>
    <w:rPr>
      <w:color w:val="5e5e5e"/>
      <w:shd w:color="auto" w:fill="f1f3f5" w:val="clear"/>
    </w:rPr>
  </w:style>
  <w:style w:customStyle="1" w:styleId="750" w:type="character">
    <w:name w:val="WarningTok"/>
    <w:qFormat/>
    <w:pPr>
      <w:pBdr/>
      <w:spacing/>
      <w:ind/>
    </w:pPr>
    <w:rPr>
      <w:i/>
      <w:color w:val="5e5e5e"/>
      <w:shd w:color="auto" w:fill="f1f3f5" w:val="clear"/>
    </w:rPr>
  </w:style>
  <w:style w:customStyle="1" w:styleId="751" w:type="character">
    <w:name w:val="AlertTok"/>
    <w:qFormat/>
    <w:pPr>
      <w:pBdr/>
      <w:spacing/>
      <w:ind/>
    </w:pPr>
    <w:rPr>
      <w:color w:val="ad0000"/>
      <w:shd w:color="auto" w:fill="f1f3f5" w:val="clear"/>
    </w:rPr>
  </w:style>
  <w:style w:customStyle="1" w:styleId="752" w:type="character">
    <w:name w:val="ErrorTok"/>
    <w:qFormat/>
    <w:pPr>
      <w:pBdr/>
      <w:spacing/>
      <w:ind/>
    </w:pPr>
    <w:rPr>
      <w:color w:val="ad0000"/>
      <w:shd w:color="auto" w:fill="f1f3f5" w:val="clear"/>
    </w:rPr>
  </w:style>
  <w:style w:customStyle="1" w:styleId="753" w:type="character">
    <w:name w:val="NormalTok"/>
    <w:qFormat/>
    <w:pPr>
      <w:pBdr/>
      <w:spacing/>
      <w:ind/>
    </w:pPr>
    <w:rPr>
      <w:color w:val="003b4f"/>
      <w:shd w:color="auto" w:fill="f1f3f5" w:val="clear"/>
    </w:rPr>
  </w:style>
  <w:style w:styleId="754" w:type="character">
    <w:name w:val="Line Number"/>
    <w:pPr>
      <w:pBdr/>
      <w:spacing/>
      <w:ind/>
    </w:pPr>
  </w:style>
  <w:style w:styleId="755" w:type="paragraph">
    <w:name w:val="Heading"/>
    <w:basedOn w:val="679"/>
    <w:next w:val="756"/>
    <w:qFormat/>
    <w:pPr>
      <w:keepNext w:val="true"/>
      <w:pBdr/>
      <w:spacing w:after="120" w:before="240"/>
      <w:ind/>
    </w:pPr>
    <w:rPr>
      <w:rFonts w:ascii="Liberation Sans" w:cs="Noto Sans Devanagari" w:eastAsia="Noto Sans CJK SC" w:hAnsi="Liberation Sans"/>
      <w:sz w:val="28"/>
      <w:szCs w:val="28"/>
    </w:rPr>
  </w:style>
  <w:style w:styleId="756" w:type="paragraph">
    <w:name w:val="Body Text"/>
    <w:basedOn w:val="679"/>
    <w:link w:val="717"/>
    <w:qFormat/>
    <w:pPr>
      <w:pBdr/>
      <w:spacing w:after="0" w:before="0" w:line="360" w:lineRule="auto"/>
      <w:ind/>
      <w:jc w:val="both"/>
    </w:pPr>
    <w:rPr>
      <w:rFonts w:ascii="Times New Roman" w:cs="Times New Roman" w:eastAsia="Times New Roman" w:hAnsi="Times New Roman"/>
      <w:color w:themeColor="text1" w:val="000000"/>
      <w:sz w:val="24"/>
      <w:szCs w:val="24"/>
    </w:rPr>
  </w:style>
  <w:style w:styleId="757" w:type="paragraph">
    <w:name w:val="List"/>
    <w:basedOn w:val="756"/>
    <w:pPr>
      <w:pBdr/>
      <w:spacing/>
      <w:ind/>
    </w:pPr>
    <w:rPr>
      <w:rFonts w:cs="Noto Sans Devanagari"/>
    </w:rPr>
  </w:style>
  <w:style w:styleId="758" w:type="paragraph">
    <w:name w:val="Caption"/>
    <w:basedOn w:val="679"/>
    <w:link w:val="717"/>
    <w:qFormat/>
    <w:pPr>
      <w:pBdr/>
      <w:spacing w:after="198" w:before="0" w:line="240" w:lineRule="auto"/>
      <w:ind/>
    </w:pPr>
    <w:rPr>
      <w:b/>
      <w:i w:val="0"/>
    </w:rPr>
  </w:style>
  <w:style w:styleId="759" w:type="paragraph">
    <w:name w:val="Index"/>
    <w:basedOn w:val="679"/>
    <w:qFormat/>
    <w:pPr>
      <w:suppressLineNumbers w:val="true"/>
      <w:pBdr/>
      <w:spacing/>
      <w:ind/>
    </w:pPr>
    <w:rPr>
      <w:rFonts w:cs="Noto Sans Devanagari"/>
    </w:rPr>
  </w:style>
  <w:style w:styleId="760" w:type="paragraph">
    <w:name w:val="Quote"/>
    <w:basedOn w:val="679"/>
    <w:next w:val="679"/>
    <w:link w:val="689"/>
    <w:uiPriority w:val="29"/>
    <w:qFormat/>
    <w:pPr>
      <w:pBdr/>
      <w:spacing w:after="200" w:before="160"/>
      <w:ind/>
      <w:jc w:val="center"/>
    </w:pPr>
    <w:rPr>
      <w:i/>
      <w:iCs/>
      <w:color w:themeColor="text1" w:themeTint="BF" w:val="404040"/>
    </w:rPr>
  </w:style>
  <w:style w:styleId="761" w:type="paragraph">
    <w:name w:val="List Paragraph"/>
    <w:basedOn w:val="679"/>
    <w:uiPriority w:val="34"/>
    <w:qFormat/>
    <w:pPr>
      <w:pBdr/>
      <w:spacing w:after="200" w:before="0"/>
      <w:ind w:left="720"/>
      <w:contextualSpacing w:val="true"/>
    </w:pPr>
  </w:style>
  <w:style w:styleId="762" w:type="paragraph">
    <w:name w:val="Intense Quote"/>
    <w:basedOn w:val="679"/>
    <w:next w:val="679"/>
    <w:link w:val="691"/>
    <w:uiPriority w:val="30"/>
    <w:qFormat/>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styleId="763" w:type="paragraph">
    <w:name w:val="No Spacing"/>
    <w:basedOn w:val="679"/>
    <w:uiPriority w:val="1"/>
    <w:qFormat/>
    <w:pPr>
      <w:pBdr/>
      <w:spacing w:after="0" w:before="0" w:line="240" w:lineRule="auto"/>
      <w:ind/>
    </w:pPr>
  </w:style>
  <w:style w:styleId="764" w:type="paragraph">
    <w:name w:val="Header and Footer"/>
    <w:basedOn w:val="679"/>
    <w:qFormat/>
    <w:pPr>
      <w:pBdr/>
      <w:spacing/>
      <w:ind/>
    </w:pPr>
  </w:style>
  <w:style w:styleId="765" w:type="paragraph">
    <w:name w:val="Header"/>
    <w:basedOn w:val="679"/>
    <w:link w:val="698"/>
    <w:uiPriority w:val="99"/>
    <w:unhideWhenUsed/>
    <w:pPr>
      <w:suppressLineNumbers w:val="true"/>
      <w:pBdr/>
      <w:tabs>
        <w:tab w:leader="none" w:pos="720" w:val="clear"/>
        <w:tab w:leader="none" w:pos="4844" w:val="center"/>
        <w:tab w:leader="none" w:pos="9689" w:val="right"/>
      </w:tabs>
      <w:spacing w:after="0" w:before="0" w:line="240" w:lineRule="auto"/>
      <w:ind/>
    </w:pPr>
  </w:style>
  <w:style w:styleId="766" w:type="paragraph">
    <w:name w:val="Footer"/>
    <w:basedOn w:val="679"/>
    <w:link w:val="699"/>
    <w:uiPriority w:val="99"/>
    <w:unhideWhenUsed/>
    <w:pPr>
      <w:suppressLineNumbers w:val="true"/>
      <w:pBdr/>
      <w:tabs>
        <w:tab w:leader="none" w:pos="720" w:val="clear"/>
        <w:tab w:leader="none" w:pos="4844" w:val="center"/>
        <w:tab w:leader="none" w:pos="9689" w:val="right"/>
      </w:tabs>
      <w:spacing w:after="0" w:before="0" w:line="240" w:lineRule="auto"/>
      <w:ind/>
    </w:pPr>
  </w:style>
  <w:style w:styleId="767" w:type="paragraph">
    <w:name w:val="endnote text"/>
    <w:basedOn w:val="679"/>
    <w:link w:val="701"/>
    <w:uiPriority w:val="99"/>
    <w:semiHidden/>
    <w:unhideWhenUsed/>
    <w:pPr>
      <w:pBdr/>
      <w:spacing w:after="0" w:before="0" w:line="240" w:lineRule="auto"/>
      <w:ind/>
    </w:pPr>
    <w:rPr>
      <w:sz w:val="20"/>
      <w:szCs w:val="20"/>
    </w:rPr>
  </w:style>
  <w:style w:styleId="768" w:type="paragraph">
    <w:name w:val="toc 1"/>
    <w:basedOn w:val="679"/>
    <w:next w:val="679"/>
    <w:uiPriority w:val="39"/>
    <w:unhideWhenUsed/>
    <w:pPr>
      <w:pBdr/>
      <w:spacing w:after="100" w:before="0"/>
      <w:ind/>
    </w:pPr>
  </w:style>
  <w:style w:styleId="769" w:type="paragraph">
    <w:name w:val="toc 2"/>
    <w:basedOn w:val="679"/>
    <w:next w:val="679"/>
    <w:uiPriority w:val="39"/>
    <w:unhideWhenUsed/>
    <w:pPr>
      <w:pBdr/>
      <w:spacing w:after="100" w:before="0"/>
      <w:ind w:left="220"/>
    </w:pPr>
  </w:style>
  <w:style w:styleId="770" w:type="paragraph">
    <w:name w:val="toc 3"/>
    <w:basedOn w:val="679"/>
    <w:next w:val="679"/>
    <w:uiPriority w:val="39"/>
    <w:unhideWhenUsed/>
    <w:pPr>
      <w:pBdr/>
      <w:spacing w:after="100" w:before="0"/>
      <w:ind w:left="440"/>
    </w:pPr>
  </w:style>
  <w:style w:styleId="771" w:type="paragraph">
    <w:name w:val="toc 4"/>
    <w:basedOn w:val="679"/>
    <w:next w:val="679"/>
    <w:uiPriority w:val="39"/>
    <w:unhideWhenUsed/>
    <w:pPr>
      <w:pBdr/>
      <w:spacing w:after="100" w:before="0"/>
      <w:ind w:left="660"/>
    </w:pPr>
  </w:style>
  <w:style w:styleId="772" w:type="paragraph">
    <w:name w:val="toc 5"/>
    <w:basedOn w:val="679"/>
    <w:next w:val="679"/>
    <w:uiPriority w:val="39"/>
    <w:unhideWhenUsed/>
    <w:pPr>
      <w:pBdr/>
      <w:spacing w:after="100" w:before="0"/>
      <w:ind w:left="880"/>
    </w:pPr>
  </w:style>
  <w:style w:styleId="773" w:type="paragraph">
    <w:name w:val="toc 6"/>
    <w:basedOn w:val="679"/>
    <w:next w:val="679"/>
    <w:uiPriority w:val="39"/>
    <w:unhideWhenUsed/>
    <w:pPr>
      <w:pBdr/>
      <w:spacing w:after="100" w:before="0"/>
      <w:ind w:left="1100"/>
    </w:pPr>
  </w:style>
  <w:style w:styleId="774" w:type="paragraph">
    <w:name w:val="toc 7"/>
    <w:basedOn w:val="679"/>
    <w:next w:val="679"/>
    <w:uiPriority w:val="39"/>
    <w:unhideWhenUsed/>
    <w:pPr>
      <w:pBdr/>
      <w:spacing w:after="100" w:before="0"/>
      <w:ind w:left="1320"/>
    </w:pPr>
  </w:style>
  <w:style w:styleId="775" w:type="paragraph">
    <w:name w:val="toc 8"/>
    <w:basedOn w:val="679"/>
    <w:next w:val="679"/>
    <w:uiPriority w:val="39"/>
    <w:unhideWhenUsed/>
    <w:pPr>
      <w:pBdr/>
      <w:spacing w:after="100" w:before="0"/>
      <w:ind w:left="1540"/>
    </w:pPr>
  </w:style>
  <w:style w:styleId="776" w:type="paragraph">
    <w:name w:val="toc 9"/>
    <w:basedOn w:val="679"/>
    <w:next w:val="679"/>
    <w:uiPriority w:val="39"/>
    <w:unhideWhenUsed/>
    <w:pPr>
      <w:pBdr/>
      <w:spacing w:after="100" w:before="0"/>
      <w:ind w:left="1760"/>
    </w:pPr>
  </w:style>
  <w:style w:styleId="777" w:type="paragraph">
    <w:name w:val="table of figures"/>
    <w:basedOn w:val="679"/>
    <w:next w:val="679"/>
    <w:uiPriority w:val="99"/>
    <w:unhideWhenUsed/>
    <w:pPr>
      <w:pBdr/>
      <w:spacing w:after="0" w:afterAutospacing="0" w:before="0"/>
      <w:ind/>
    </w:pPr>
  </w:style>
  <w:style w:customStyle="1" w:styleId="778" w:type="paragraph">
    <w:name w:val="First Paragraph"/>
    <w:basedOn w:val="756"/>
    <w:next w:val="756"/>
    <w:qFormat/>
    <w:pPr>
      <w:pBdr/>
      <w:spacing/>
      <w:ind/>
    </w:pPr>
    <w:rPr>
      <w:rFonts w:ascii="Times New Roman" w:cs="Times New Roman" w:eastAsia="Times New Roman" w:hAnsi="Times New Roman"/>
      <w:sz w:val="24"/>
      <w:szCs w:val="24"/>
    </w:rPr>
  </w:style>
  <w:style w:customStyle="1" w:styleId="779" w:type="paragraph">
    <w:name w:val="Compact"/>
    <w:basedOn w:val="756"/>
    <w:qFormat/>
    <w:pPr>
      <w:pBdr/>
      <w:spacing w:after="36" w:before="36"/>
      <w:ind/>
    </w:pPr>
  </w:style>
  <w:style w:styleId="780" w:type="paragraph">
    <w:name w:val="Title"/>
    <w:basedOn w:val="679"/>
    <w:next w:val="756"/>
    <w:link w:val="705"/>
    <w:uiPriority w:val="10"/>
    <w:qFormat/>
    <w:pPr>
      <w:pBdr/>
      <w:spacing w:after="0" w:before="363" w:line="442" w:lineRule="exact"/>
      <w:ind/>
      <w:contextualSpacing w:val="true"/>
      <w:jc w:val="both"/>
    </w:pPr>
    <w:rPr>
      <w:rFonts w:ascii="Times New Roman" w:cs="Times New Roman" w:eastAsia="Times New Roman" w:hAnsi="Times New Roman"/>
      <w:b/>
      <w:bCs/>
      <w:sz w:val="34"/>
      <w:szCs w:val="34"/>
    </w:rPr>
  </w:style>
  <w:style w:styleId="781" w:type="paragraph">
    <w:name w:val="Subtitle"/>
    <w:basedOn w:val="780"/>
    <w:next w:val="756"/>
    <w:link w:val="706"/>
    <w:uiPriority w:val="11"/>
    <w:qFormat/>
    <w:pPr>
      <w:pBdr/>
      <w:spacing/>
      <w:ind/>
    </w:pPr>
    <w:rPr>
      <w:rFonts w:cs="Arial" w:cstheme="majorBidi" w:eastAsia="Arial" w:eastAsiaTheme="majorEastAsia"/>
      <w:spacing w:val="15"/>
      <w:sz w:val="28"/>
      <w:szCs w:val="28"/>
    </w:rPr>
  </w:style>
  <w:style w:customStyle="1" w:styleId="782" w:type="paragraph">
    <w:name w:val="Author"/>
    <w:basedOn w:val="780"/>
    <w:next w:val="756"/>
    <w:qFormat/>
    <w:pPr>
      <w:keepNext w:val="true"/>
      <w:keepLines w:val="true"/>
      <w:pBdr/>
      <w:spacing w:after="0" w:before="181" w:line="240" w:lineRule="auto"/>
      <w:ind/>
      <w:contextualSpacing w:val="true"/>
      <w:jc w:val="both"/>
    </w:pPr>
    <w:rPr>
      <w:b w:val="0"/>
      <w:bCs w:val="0"/>
      <w:sz w:val="24"/>
      <w:szCs w:val="24"/>
    </w:rPr>
  </w:style>
  <w:style w:styleId="783" w:type="paragraph">
    <w:name w:val="Date"/>
    <w:basedOn w:val="780"/>
    <w:next w:val="756"/>
    <w:qFormat/>
    <w:pPr>
      <w:keepNext w:val="true"/>
      <w:keepLines w:val="true"/>
      <w:pBdr/>
      <w:spacing/>
      <w:ind/>
    </w:pPr>
    <w:rPr>
      <w:sz w:val="24"/>
      <w:szCs w:val="24"/>
    </w:rPr>
  </w:style>
  <w:style w:customStyle="1" w:styleId="784" w:type="paragraph">
    <w:name w:val="Abstract Title"/>
    <w:basedOn w:val="679"/>
    <w:next w:val="785"/>
    <w:qFormat/>
    <w:pPr>
      <w:keepNext w:val="true"/>
      <w:keepLines w:val="true"/>
      <w:pBdr/>
      <w:spacing w:after="0" w:before="300"/>
      <w:ind/>
      <w:jc w:val="center"/>
    </w:pPr>
    <w:rPr>
      <w:b/>
      <w:sz w:val="20"/>
      <w:szCs w:val="20"/>
    </w:rPr>
  </w:style>
  <w:style w:customStyle="1" w:styleId="785" w:type="paragraph">
    <w:name w:val="Abstract"/>
    <w:basedOn w:val="679"/>
    <w:next w:val="756"/>
    <w:qFormat/>
    <w:pPr>
      <w:keepNext w:val="true"/>
      <w:keepLines w:val="true"/>
      <w:pBdr/>
      <w:spacing w:after="0" w:before="0" w:line="360" w:lineRule="auto"/>
      <w:ind/>
      <w:jc w:val="both"/>
    </w:pPr>
    <w:rPr>
      <w:rFonts w:ascii="Times New Roman" w:cs="Times New Roman" w:eastAsia="Times New Roman" w:hAnsi="Times New Roman"/>
      <w:sz w:val="24"/>
      <w:szCs w:val="24"/>
    </w:rPr>
  </w:style>
  <w:style w:styleId="786" w:type="paragraph">
    <w:name w:val="Bibliography"/>
    <w:basedOn w:val="679"/>
    <w:qFormat/>
    <w:pPr>
      <w:pBdr/>
      <w:spacing/>
      <w:ind/>
    </w:pPr>
  </w:style>
  <w:style w:styleId="787" w:type="paragraph">
    <w:name w:val="Block Text"/>
    <w:basedOn w:val="756"/>
    <w:next w:val="756"/>
    <w:uiPriority w:val="9"/>
    <w:unhideWhenUsed/>
    <w:qFormat/>
    <w:pPr>
      <w:pBdr/>
      <w:spacing w:after="100" w:before="100"/>
      <w:ind w:firstLine="0" w:left="480" w:right="480"/>
    </w:pPr>
  </w:style>
  <w:style w:styleId="788" w:type="paragraph">
    <w:name w:val="footnote text"/>
    <w:basedOn w:val="679"/>
    <w:uiPriority w:val="9"/>
    <w:unhideWhenUsed/>
    <w:qFormat/>
    <w:pPr>
      <w:pBdr/>
      <w:spacing/>
      <w:ind/>
    </w:pPr>
  </w:style>
  <w:style w:styleId="789" w:type="paragraph">
    <w:name w:val="Footnote Block Text"/>
    <w:basedOn w:val="788"/>
    <w:next w:val="788"/>
    <w:uiPriority w:val="9"/>
    <w:unhideWhenUsed/>
    <w:qFormat/>
    <w:pPr>
      <w:pBdr/>
      <w:spacing w:after="100" w:before="100"/>
      <w:ind w:firstLine="0" w:left="480" w:right="480"/>
    </w:pPr>
  </w:style>
  <w:style w:styleId="790" w:type="paragraph">
    <w:name w:val="Table"/>
    <w:basedOn w:val="779"/>
    <w:semiHidden/>
    <w:unhideWhenUsed/>
    <w:qFormat/>
    <w:pPr>
      <w:pBdr/>
      <w:spacing/>
      <w:ind/>
      <w:jc w:val="left"/>
    </w:pPr>
  </w:style>
  <w:style w:customStyle="1" w:styleId="791" w:type="paragraph">
    <w:name w:val="Definition Term"/>
    <w:basedOn w:val="679"/>
    <w:next w:val="792"/>
    <w:qFormat/>
    <w:pPr>
      <w:keepNext w:val="true"/>
      <w:keepLines w:val="true"/>
      <w:pBdr/>
      <w:spacing w:after="0" w:before="0"/>
      <w:ind/>
    </w:pPr>
    <w:rPr>
      <w:b/>
    </w:rPr>
  </w:style>
  <w:style w:customStyle="1" w:styleId="792" w:type="paragraph">
    <w:name w:val="Definition"/>
    <w:basedOn w:val="679"/>
    <w:qFormat/>
    <w:pPr>
      <w:pBdr/>
      <w:spacing/>
      <w:ind/>
    </w:pPr>
  </w:style>
  <w:style w:customStyle="1" w:styleId="793" w:type="paragraph">
    <w:name w:val="Table Caption"/>
    <w:basedOn w:val="758"/>
    <w:qFormat/>
    <w:pPr>
      <w:keepNext w:val="true"/>
      <w:pBdr/>
      <w:spacing w:after="198" w:before="0" w:line="240" w:lineRule="auto"/>
      <w:ind/>
      <w:jc w:val="both"/>
    </w:pPr>
    <w:rPr>
      <w:rFonts w:ascii="Times New Roman" w:cs="Times New Roman" w:eastAsia="Times New Roman" w:hAnsi="Times New Roman"/>
      <w:b/>
      <w:bCs/>
      <w:i w:val="0"/>
      <w:iCs w:val="0"/>
      <w:sz w:val="20"/>
      <w:szCs w:val="20"/>
    </w:rPr>
  </w:style>
  <w:style w:customStyle="1" w:styleId="794" w:type="paragraph">
    <w:name w:val="Image Caption"/>
    <w:basedOn w:val="758"/>
    <w:qFormat/>
    <w:pPr>
      <w:pBdr/>
      <w:spacing w:after="120" w:before="200"/>
      <w:ind/>
      <w:jc w:val="left"/>
    </w:pPr>
    <w:rPr>
      <w:rFonts w:cs="Times New Roman" w:eastAsia="Times New Roman"/>
      <w:b/>
      <w:i w:val="0"/>
      <w:color w:themeColor="text1" w:val="auto"/>
      <w:sz w:val="20"/>
      <w:szCs w:val="20"/>
    </w:rPr>
  </w:style>
  <w:style w:customStyle="1" w:styleId="795" w:type="paragraph">
    <w:name w:val="Figure"/>
    <w:basedOn w:val="679"/>
    <w:qFormat/>
    <w:pPr>
      <w:pBdr/>
      <w:spacing/>
      <w:ind/>
    </w:pPr>
  </w:style>
  <w:style w:customStyle="1" w:styleId="796" w:type="paragraph">
    <w:name w:val="Captioned Figure"/>
    <w:basedOn w:val="795"/>
    <w:qFormat/>
    <w:pPr>
      <w:keepNext w:val="true"/>
      <w:pBdr/>
      <w:spacing/>
      <w:ind/>
    </w:pPr>
  </w:style>
  <w:style w:styleId="797" w:type="paragraph">
    <w:name w:val="Internet link"/>
    <w:basedOn w:val="778"/>
    <w:next w:val="756"/>
    <w:qFormat/>
    <w:pPr>
      <w:pBdr/>
      <w:spacing w:after="0" w:before="0" w:line="360" w:lineRule="auto"/>
      <w:ind/>
      <w:jc w:val="both"/>
    </w:pPr>
  </w:style>
  <w:style w:styleId="798" w:type="paragraph">
    <w:name w:val="Index Heading"/>
    <w:basedOn w:val="755"/>
    <w:pPr>
      <w:pBdr/>
      <w:spacing/>
      <w:ind/>
    </w:pPr>
  </w:style>
  <w:style w:styleId="799" w:type="paragraph">
    <w:name w:val="TOC Heading"/>
    <w:basedOn w:val="680"/>
    <w:next w:val="756"/>
    <w:uiPriority w:val="39"/>
    <w:unhideWhenUsed/>
    <w:qFormat/>
    <w:pPr>
      <w:pBdr/>
      <w:spacing w:after="238" w:before="240" w:line="259" w:lineRule="auto"/>
      <w:ind/>
      <w:outlineLvl w:val="9"/>
    </w:pPr>
    <w:rPr>
      <w:rFonts w:ascii="Aptos Display" w:asciiTheme="majorHAnsi" w:cs="Arial" w:cstheme="majorBidi" w:eastAsia="Arial" w:eastAsiaTheme="majorEastAsia" w:hAnsi="Aptos Display" w:hAnsiTheme="majorHAnsi"/>
      <w:b w:val="0"/>
      <w:bCs w:val="0"/>
      <w:color w:themeColor="accent1" w:themeShade="BF" w:val="365f91"/>
    </w:rPr>
  </w:style>
  <w:style w:customStyle="1" w:styleId="800" w:type="paragraph">
    <w:name w:val="Affiliation"/>
    <w:qFormat/>
    <w:pPr>
      <w:widowControl w:val="true"/>
      <w:pBdr/>
      <w:bidi w:val="false"/>
      <w:spacing w:after="0" w:afterAutospacing="0" w:before="119" w:beforeAutospacing="0" w:line="240" w:lineRule="auto"/>
      <w:ind/>
      <w:jc w:val="both"/>
    </w:pPr>
    <w:rPr>
      <w:rFonts w:ascii="Times New Roman" w:cs="Times New Roman" w:eastAsia="Times New Roman" w:hAnsi="Times New Roman"/>
      <w:color w:val="auto"/>
      <w:sz w:val="20"/>
      <w:szCs w:val="20"/>
      <w:lang w:bidi="ar-SA" w:eastAsia="en-US" w:val="en-CA"/>
    </w:rPr>
  </w:style>
  <w:style w:customStyle="1" w:styleId="801" w:type="paragraph">
    <w:name w:val="Correspondence"/>
    <w:qFormat/>
    <w:pPr>
      <w:widowControl w:val="true"/>
      <w:pBdr/>
      <w:bidi w:val="false"/>
      <w:spacing w:after="363" w:afterAutospacing="0" w:before="119" w:beforeAutospacing="0" w:line="240" w:lineRule="auto"/>
      <w:ind/>
      <w:jc w:val="both"/>
    </w:pPr>
    <w:rPr>
      <w:rFonts w:ascii="Times New Roman" w:cs="Times New Roman" w:eastAsia="Times New Roman" w:hAnsi="Times New Roman"/>
      <w:color w:val="auto"/>
      <w:sz w:val="20"/>
      <w:szCs w:val="20"/>
      <w:lang w:bidi="ar-SA" w:eastAsia="en-US" w:val="en-CA"/>
    </w:rPr>
  </w:style>
  <w:style w:customStyle="1" w:styleId="802" w:type="paragraph">
    <w:name w:val="Source Code"/>
    <w:qFormat/>
    <w:pPr>
      <w:widowControl w:val="true"/>
      <w:pBdr/>
      <w:shd w:color="auto" w:fill="f1f3f5" w:val="clear"/>
      <w:bidi w:val="false"/>
      <w:spacing w:after="200" w:afterAutospacing="0" w:before="0" w:beforeAutospacing="0" w:line="240" w:lineRule="auto"/>
      <w:ind/>
      <w:jc w:val="left"/>
    </w:pPr>
    <w:rPr>
      <w:rFonts w:ascii="Aptos" w:asciiTheme="minorHAnsi" w:cs="Arial" w:cstheme="minorBidi" w:eastAsia="Aptos" w:eastAsiaTheme="minorHAnsi" w:hAnsi="Aptos" w:hAnsiTheme="minorHAnsi"/>
      <w:color w:val="auto"/>
      <w:sz w:val="24"/>
      <w:szCs w:val="24"/>
      <w:lang w:bidi="ar-SA" w:eastAsia="en-US" w:val="en-CA"/>
    </w:rPr>
  </w:style>
  <w:style w:default="1" w:styleId="803" w:type="numbering">
    <w:name w:val="No List"/>
    <w:uiPriority w:val="99"/>
    <w:semiHidden/>
    <w:unhideWhenUsed/>
    <w:qFormat/>
    <w:pPr>
      <w:pBdr/>
      <w:spacing/>
      <w:ind/>
    </w:pPr>
  </w:style>
  <w:style w:default="1" w:styleId="804" w:type="table">
    <w:name w:val="Normal Table"/>
    <w:uiPriority w:val="99"/>
    <w:semiHidden/>
    <w:unhideWhenUsed/>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Table Grid"/>
    <w:basedOn w:val="804"/>
    <w:uiPriority w:val="59"/>
    <w:pPr>
      <w:pBdr/>
      <w:spacing w:after="0" w:line="240" w:lineRule="auto"/>
      <w:ind/>
    </w:p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Table Grid Light"/>
    <w:basedOn w:val="804"/>
    <w:uiPriority w:val="59"/>
    <w:pPr>
      <w:pBdr/>
      <w:spacing w:after="0" w:line="240" w:lineRule="auto"/>
      <w:ind/>
    </w:pPr>
    <w:tblPr>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Plain Table 1"/>
    <w:basedOn w:val="804"/>
    <w:uiPriority w:val="59"/>
    <w:pPr>
      <w:pBdr/>
      <w:spacing w:after="0" w:line="240" w:lineRule="auto"/>
      <w:ind/>
    </w:pPr>
    <w:tblPr>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Fill="text1" w:themeFillTint="00" w:val="clear"/>
        <w:tcBorders/>
      </w:tcPr>
    </w:tblStylePr>
    <w:tblStylePr w:type="band1Vert">
      <w:pPr>
        <w:pBdr/>
        <w:spacing/>
        <w:ind/>
      </w:pPr>
      <w:tblPr>
        <w:tblBorders/>
      </w:tblPr>
      <w:tcPr>
        <w:shd w:color="ffffff" w:fill="f2f2f2" w:themeFill="text1" w:themeFillTint="0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Plain Table 2"/>
    <w:basedOn w:val="804"/>
    <w:uiPriority w:val="59"/>
    <w:pPr>
      <w:pBdr/>
      <w:spacing w:after="0" w:line="240" w:lineRule="auto"/>
      <w:ind/>
    </w:pPr>
    <w:tblPr>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color="000000" w:space="0" w:sz="4" w:themeColor="text1" w:val="single"/>
          <w:bottom w:color="000000" w:space="0" w:sz="4" w:themeColor="text1" w:val="single"/>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Plain Table 3"/>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color="ffffff" w:fill="f2f2f2" w:themeFill="text1" w:themeFillTint="00" w:val="clear"/>
        <w:tcBorders/>
      </w:tcPr>
    </w:tblStylePr>
    <w:tblStylePr w:type="band1Vert">
      <w:rPr>
        <w:sz w:val="22"/>
      </w:rPr>
      <w:pPr>
        <w:pBdr/>
        <w:spacing/>
        <w:ind/>
      </w:pPr>
      <w:tblPr>
        <w:tblBorders/>
      </w:tblPr>
      <w:tcPr>
        <w:shd w:color="ffffff" w:fill="f2f2f2" w:themeFill="text1" w:themeFillTint="0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Plain Table 4"/>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color="ffffff" w:fill="f2f2f2" w:themeFill="text1" w:themeFillTint="00" w:val="clear"/>
        <w:tcBorders/>
      </w:tcPr>
    </w:tblStylePr>
    <w:tblStylePr w:type="band1Vert">
      <w:rPr>
        <w:sz w:val="22"/>
      </w:rPr>
      <w:pPr>
        <w:pBdr/>
        <w:spacing/>
        <w:ind/>
      </w:pPr>
      <w:tblPr>
        <w:tblBorders/>
      </w:tblPr>
      <w:tcPr>
        <w:shd w:color="ffffff" w:fill="f2f2f2" w:themeFill="text1" w:themeFillTint="0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Plain Table 5"/>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color="ffffff" w:fill="f2f2f2" w:themeFill="text1" w:themeFillTint="00" w:val="clear"/>
        <w:tcBorders/>
      </w:tcPr>
    </w:tblStylePr>
    <w:tblStylePr w:type="band1Vert">
      <w:rPr>
        <w:sz w:val="22"/>
      </w:rPr>
      <w:pPr>
        <w:pBdr/>
        <w:spacing/>
        <w:ind/>
      </w:pPr>
      <w:tblPr>
        <w:tblBorders/>
      </w:tblPr>
      <w:tcPr>
        <w:shd w:color="ffffff" w:fill="f2f2f2" w:themeFill="text1" w:themeFillTint="0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color="ffffff" w:val="clear"/>
        <w:tcBorders>
          <w:right w:color="404040" w:space="0" w:sz="4" w:val="single"/>
        </w:tcBorders>
      </w:tcPr>
    </w:tblStylePr>
    <w:tblStylePr w:type="firstRow">
      <w:rPr>
        <w:i/>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rPr>
      <w:pPr>
        <w:pBdr/>
        <w:spacing/>
        <w:ind/>
      </w:pPr>
      <w:tblPr>
        <w:tblBorders/>
      </w:tblPr>
      <w:tcPr>
        <w:shd w:color="ffffff" w:val="clear"/>
        <w:tcBorders>
          <w:left w:color="404040" w:space="0" w:sz="4" w:val="single"/>
        </w:tcBorders>
      </w:tcPr>
    </w:tblStylePr>
    <w:tblStylePr w:type="lastRow">
      <w:rPr>
        <w:i/>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Grid Table 1 Light"/>
    <w:basedOn w:val="804"/>
    <w:uiPriority w:val="99"/>
    <w:pPr>
      <w:pBdr/>
      <w:spacing w:after="0" w:line="240" w:lineRule="auto"/>
      <w:ind/>
    </w:pPr>
    <w:tblPr>
      <w:tblStyleRowBandSize w:val="1"/>
      <w:tblStyleColBandSize w:val="1"/>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sz w:val="22"/>
      </w:rPr>
      <w:pPr>
        <w:pBdr/>
        <w:spacing/>
        <w:ind/>
      </w:pPr>
      <w:tblPr>
        <w:tblBorders/>
      </w:tblPr>
      <w:tcP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color="000000" w:space="0" w:sz="12" w:themeColor="text1"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Grid Table 1 Light - Accent 1"/>
    <w:basedOn w:val="804"/>
    <w:uiPriority w:val="99"/>
    <w:pPr>
      <w:pBdr/>
      <w:spacing w:after="0" w:line="240" w:lineRule="auto"/>
      <w:ind/>
    </w:pPr>
    <w:tblPr>
      <w:tblStyleRowBandSize w:val="1"/>
      <w:tblStyleColBandSize w:val="1"/>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sz w:val="22"/>
      </w:rPr>
      <w:pPr>
        <w:pBdr/>
        <w:spacing/>
        <w:ind/>
      </w:pPr>
      <w:tblPr>
        <w:tblBorders/>
      </w:tblPr>
      <w:tcPr>
        <w:tcBorders>
          <w:top w:color="000000" w:space="0" w:sz="4" w:themeColor="accent1" w:val="single"/>
          <w:left w:color="000000" w:space="0" w:sz="4" w:themeColor="accent1" w:val="single"/>
          <w:bottom w:color="000000" w:space="0" w:sz="4" w:themeColor="accent1" w:val="single"/>
          <w:right w:color="000000" w:space="0" w:sz="4" w:themeColor="accent1"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color="000000" w:space="0" w:sz="12" w:themeColor="accent1"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Grid Table 1 Light - Accent 2"/>
    <w:basedOn w:val="804"/>
    <w:uiPriority w:val="99"/>
    <w:pPr>
      <w:pBdr/>
      <w:spacing w:after="0" w:line="240" w:lineRule="auto"/>
      <w:ind/>
    </w:pPr>
    <w:tblPr>
      <w:tblStyleRowBandSize w:val="1"/>
      <w:tblStyleColBandSize w:val="1"/>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sz w:val="22"/>
      </w:rPr>
      <w:pPr>
        <w:pBdr/>
        <w:spacing/>
        <w:ind/>
      </w:pPr>
      <w:tblPr>
        <w:tblBorders/>
      </w:tblPr>
      <w:tcPr>
        <w:tcBorders>
          <w:top w:color="000000" w:space="0" w:sz="4" w:themeColor="accent2" w:val="single"/>
          <w:left w:color="000000" w:space="0" w:sz="4" w:themeColor="accent2" w:val="single"/>
          <w:bottom w:color="000000" w:space="0" w:sz="4" w:themeColor="accent2" w:val="single"/>
          <w:right w:color="000000" w:space="0" w:sz="4" w:themeColor="accent2"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color="000000" w:space="0" w:sz="12" w:themeColor="accent2"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Grid Table 1 Light - Accent 3"/>
    <w:basedOn w:val="804"/>
    <w:uiPriority w:val="99"/>
    <w:pPr>
      <w:pBdr/>
      <w:spacing w:after="0" w:line="240" w:lineRule="auto"/>
      <w:ind/>
    </w:pPr>
    <w:tblPr>
      <w:tblStyleRowBandSize w:val="1"/>
      <w:tblStyleColBandSize w:val="1"/>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sz w:val="22"/>
      </w:rPr>
      <w:pPr>
        <w:pBdr/>
        <w:spacing/>
        <w:ind/>
      </w:pPr>
      <w:tblPr>
        <w:tblBorders/>
      </w:tblPr>
      <w:tcPr>
        <w:tcBorders>
          <w:top w:color="000000" w:space="0" w:sz="4" w:themeColor="accent3" w:val="single"/>
          <w:left w:color="000000" w:space="0" w:sz="4" w:themeColor="accent3" w:val="single"/>
          <w:bottom w:color="000000" w:space="0" w:sz="4" w:themeColor="accent3" w:val="single"/>
          <w:right w:color="000000" w:space="0" w:sz="4" w:themeColor="accent3"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color="000000" w:space="0" w:sz="12" w:themeColor="accent3"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Grid Table 1 Light - Accent 4"/>
    <w:basedOn w:val="804"/>
    <w:uiPriority w:val="99"/>
    <w:pPr>
      <w:pBdr/>
      <w:spacing w:after="0" w:line="240" w:lineRule="auto"/>
      <w:ind/>
    </w:pPr>
    <w:tblPr>
      <w:tblStyleRowBandSize w:val="1"/>
      <w:tblStyleColBandSize w:val="1"/>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sz w:val="22"/>
      </w:rPr>
      <w:pPr>
        <w:pBdr/>
        <w:spacing/>
        <w:ind/>
      </w:pPr>
      <w:tblPr>
        <w:tblBorders/>
      </w:tblPr>
      <w:tcPr>
        <w:tcBorders>
          <w:top w:color="000000" w:space="0" w:sz="4" w:themeColor="accent4" w:val="single"/>
          <w:left w:color="000000" w:space="0" w:sz="4" w:themeColor="accent4" w:val="single"/>
          <w:bottom w:color="000000" w:space="0" w:sz="4" w:themeColor="accent4" w:val="single"/>
          <w:right w:color="000000" w:space="0" w:sz="4" w:themeColor="accent4"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color="000000" w:space="0" w:sz="12" w:themeColor="accent4"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Grid Table 1 Light - Accent 5"/>
    <w:basedOn w:val="804"/>
    <w:uiPriority w:val="99"/>
    <w:pPr>
      <w:pBdr/>
      <w:spacing w:after="0" w:line="240" w:lineRule="auto"/>
      <w:ind/>
    </w:pPr>
    <w:tblPr>
      <w:tblStyleRowBandSize w:val="1"/>
      <w:tblStyleColBandSize w:val="1"/>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sz w:val="22"/>
      </w:rPr>
      <w:pPr>
        <w:pBdr/>
        <w:spacing/>
        <w:ind/>
      </w:pPr>
      <w:tblPr>
        <w:tblBorders/>
      </w:tblPr>
      <w:tcP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color="000000" w:space="0" w:sz="12" w:themeColor="accent5"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Grid Table 1 Light - Accent 6"/>
    <w:basedOn w:val="804"/>
    <w:uiPriority w:val="99"/>
    <w:pPr>
      <w:pBdr/>
      <w:spacing w:after="0" w:line="240" w:lineRule="auto"/>
      <w:ind/>
    </w:pPr>
    <w:tblPr>
      <w:tblStyleRowBandSize w:val="1"/>
      <w:tblStyleColBandSize w:val="1"/>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sz w:val="22"/>
      </w:rPr>
      <w:pPr>
        <w:pBdr/>
        <w:spacing/>
        <w:ind/>
      </w:pPr>
      <w:tblPr>
        <w:tblBorders/>
      </w:tblPr>
      <w:tcP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color="000000" w:space="0" w:sz="12" w:themeColor="accent6"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9" w:type="table">
    <w:name w:val="Grid Table 2"/>
    <w:basedOn w:val="804"/>
    <w:uiPriority w:val="99"/>
    <w:pPr>
      <w:pBdr/>
      <w:spacing w:after="0" w:line="240" w:lineRule="auto"/>
      <w:ind/>
    </w:pPr>
    <w:tblPr>
      <w:tblStyleRowBandSize w:val="1"/>
      <w:tblStyleColBandSize w:val="1"/>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sz w:val="22"/>
      </w:rPr>
      <w:pPr>
        <w:pBdr/>
        <w:spacing/>
        <w:ind/>
      </w:pPr>
      <w:tblPr>
        <w:tblBorders/>
      </w:tblPr>
      <w:tcPr>
        <w:shd w:color="ffffff" w:fill="cbcbcb" w:themeFill="text1" w:themeFillTint="34" w:val="clear"/>
        <w:tcBorders/>
      </w:tcPr>
    </w:tblStylePr>
    <w:tblStylePr w:type="band1Vert">
      <w:rPr>
        <w:sz w:val="22"/>
      </w:rPr>
      <w:pPr>
        <w:pBdr/>
        <w:spacing/>
        <w:ind/>
      </w:pPr>
      <w:tblPr>
        <w:tblBorders/>
      </w:tblPr>
      <w:tcPr>
        <w:shd w:color="ffffff" w:fill="cbcbcb" w:themeFill="text1"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12" w:themeColor="text1"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shd w:color="ffffff" w:val="clea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0" w:type="table">
    <w:name w:val="Grid Table 2 - Accent 1"/>
    <w:basedOn w:val="804"/>
    <w:uiPriority w:val="99"/>
    <w:pPr>
      <w:pBdr/>
      <w:spacing w:after="0" w:line="240" w:lineRule="auto"/>
      <w:ind/>
    </w:pPr>
    <w:tblPr>
      <w:tblStyleRowBandSize w:val="1"/>
      <w:tblStyleColBandSize w:val="1"/>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sz w:val="22"/>
      </w:rPr>
      <w:pPr>
        <w:pBdr/>
        <w:spacing/>
        <w:ind/>
      </w:pPr>
      <w:tblPr>
        <w:tblBorders/>
      </w:tblPr>
      <w:tcPr>
        <w:shd w:color="ffffff" w:fill="c0e4f5" w:themeFill="accent1" w:themeFillTint="34" w:val="clear"/>
        <w:tcBorders/>
      </w:tcPr>
    </w:tblStylePr>
    <w:tblStylePr w:type="band1Vert">
      <w:rPr>
        <w:sz w:val="22"/>
      </w:rPr>
      <w:pPr>
        <w:pBdr/>
        <w:spacing/>
        <w:ind/>
      </w:pPr>
      <w:tblPr>
        <w:tblBorders/>
      </w:tblPr>
      <w:tcPr>
        <w:shd w:color="ffffff" w:fill="c0e4f5" w:themeFill="accent1"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12" w:themeColor="accent1"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shd w:color="ffffff"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1" w:type="table">
    <w:name w:val="Grid Table 2 - Accent 2"/>
    <w:basedOn w:val="804"/>
    <w:uiPriority w:val="99"/>
    <w:pPr>
      <w:pBdr/>
      <w:spacing w:after="0" w:line="240" w:lineRule="auto"/>
      <w:ind/>
    </w:pPr>
    <w:tblPr>
      <w:tblStyleRowBandSize w:val="1"/>
      <w:tblStyleColBandSize w:val="1"/>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sz w:val="22"/>
      </w:rPr>
      <w:pPr>
        <w:pBdr/>
        <w:spacing/>
        <w:ind/>
      </w:pPr>
      <w:tblPr>
        <w:tblBorders/>
      </w:tblPr>
      <w:tcPr>
        <w:shd w:color="ffffff" w:fill="fbe3d7" w:themeFill="accent2" w:themeFillTint="32" w:val="clear"/>
        <w:tcBorders/>
      </w:tcPr>
    </w:tblStylePr>
    <w:tblStylePr w:type="band1Vert">
      <w:rPr>
        <w:sz w:val="22"/>
      </w:rPr>
      <w:pPr>
        <w:pBdr/>
        <w:spacing/>
        <w:ind/>
      </w:pPr>
      <w:tblPr>
        <w:tblBorders/>
      </w:tblPr>
      <w:tcPr>
        <w:shd w:color="ffffff" w:fill="fbe3d7" w:themeFill="accent2" w:themeFill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12" w:themeColor="accent2"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shd w:color="ffffff" w:val="clea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2" w:type="table">
    <w:name w:val="Grid Table 2 - Accent 3"/>
    <w:basedOn w:val="804"/>
    <w:uiPriority w:val="99"/>
    <w:pPr>
      <w:pBdr/>
      <w:spacing w:after="0" w:line="240" w:lineRule="auto"/>
      <w:ind/>
    </w:pPr>
    <w:tblPr>
      <w:tblStyleRowBandSize w:val="1"/>
      <w:tblStyleColBandSize w:val="1"/>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sz w:val="22"/>
      </w:rPr>
      <w:pPr>
        <w:pBdr/>
        <w:spacing/>
        <w:ind/>
      </w:pPr>
      <w:tblPr>
        <w:tblBorders/>
      </w:tblPr>
      <w:tcPr>
        <w:shd w:color="ffffff" w:fill="c1f0c7" w:themeFill="accent3" w:themeFillTint="34" w:val="clear"/>
        <w:tcBorders/>
      </w:tcPr>
    </w:tblStylePr>
    <w:tblStylePr w:type="band1Vert">
      <w:rPr>
        <w:sz w:val="22"/>
      </w:rPr>
      <w:pPr>
        <w:pBdr/>
        <w:spacing/>
        <w:ind/>
      </w:pPr>
      <w:tblPr>
        <w:tblBorders/>
      </w:tblPr>
      <w:tcPr>
        <w:shd w:color="ffffff" w:fill="c1f0c7" w:themeFill="accent3"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12" w:themeColor="accent3"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shd w:color="ffffff" w:val="clea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3" w:type="table">
    <w:name w:val="Grid Table 2 - Accent 4"/>
    <w:basedOn w:val="804"/>
    <w:uiPriority w:val="99"/>
    <w:pPr>
      <w:pBdr/>
      <w:spacing w:after="0" w:line="240" w:lineRule="auto"/>
      <w:ind/>
    </w:pPr>
    <w:tblPr>
      <w:tblStyleRowBandSize w:val="1"/>
      <w:tblStyleColBandSize w:val="1"/>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sz w:val="22"/>
      </w:rPr>
      <w:pPr>
        <w:pBdr/>
        <w:spacing/>
        <w:ind/>
      </w:pPr>
      <w:tblPr>
        <w:tblBorders/>
      </w:tblPr>
      <w:tcPr>
        <w:shd w:color="ffffff" w:fill="c9edfb" w:themeFill="accent4" w:themeFillTint="34" w:val="clear"/>
        <w:tcBorders/>
      </w:tcPr>
    </w:tblStylePr>
    <w:tblStylePr w:type="band1Vert">
      <w:rPr>
        <w:sz w:val="22"/>
      </w:rPr>
      <w:pPr>
        <w:pBdr/>
        <w:spacing/>
        <w:ind/>
      </w:pPr>
      <w:tblPr>
        <w:tblBorders/>
      </w:tblPr>
      <w:tcPr>
        <w:shd w:color="ffffff" w:fill="c9edfb" w:themeFill="accent4"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12" w:themeColor="accent4"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shd w:color="ffffff" w:val="clea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4" w:type="table">
    <w:name w:val="Grid Table 2 - Accent 5"/>
    <w:basedOn w:val="804"/>
    <w:uiPriority w:val="99"/>
    <w:pPr>
      <w:pBdr/>
      <w:spacing w:after="0" w:line="240" w:lineRule="auto"/>
      <w:ind/>
    </w:pPr>
    <w:tblPr>
      <w:tblStyleRowBandSize w:val="1"/>
      <w:tblStyleColBandSize w:val="1"/>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sz w:val="22"/>
      </w:rPr>
      <w:pPr>
        <w:pBdr/>
        <w:spacing/>
        <w:ind/>
      </w:pPr>
      <w:tblPr>
        <w:tblBorders/>
      </w:tblPr>
      <w:tcPr>
        <w:shd w:color="ffffff" w:fill="f2ceee" w:themeFill="accent5" w:themeFillTint="34" w:val="clear"/>
        <w:tcBorders/>
      </w:tcPr>
    </w:tblStylePr>
    <w:tblStylePr w:type="band1Vert">
      <w:rPr>
        <w:sz w:val="22"/>
      </w:rPr>
      <w:pPr>
        <w:pBdr/>
        <w:spacing/>
        <w:ind/>
      </w:pPr>
      <w:tblPr>
        <w:tblBorders/>
      </w:tblPr>
      <w:tcPr>
        <w:shd w:color="ffffff" w:fill="f2ceee" w:themeFill="accent5"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5" w:type="table">
    <w:name w:val="Grid Table 2 - Accent 6"/>
    <w:basedOn w:val="804"/>
    <w:uiPriority w:val="99"/>
    <w:pPr>
      <w:pBdr/>
      <w:spacing w:after="0" w:line="240" w:lineRule="auto"/>
      <w:ind/>
    </w:pPr>
    <w:tblPr>
      <w:tblStyleRowBandSize w:val="1"/>
      <w:tblStyleColBandSize w:val="1"/>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sz w:val="22"/>
      </w:rPr>
      <w:pPr>
        <w:pBdr/>
        <w:spacing/>
        <w:ind/>
      </w:pPr>
      <w:tblPr>
        <w:tblBorders/>
      </w:tblPr>
      <w:tcPr>
        <w:shd w:color="ffffff" w:fill="d9f2d0" w:themeFill="accent6" w:themeFillTint="34" w:val="clear"/>
        <w:tcBorders/>
      </w:tcPr>
    </w:tblStylePr>
    <w:tblStylePr w:type="band1Vert">
      <w:rPr>
        <w:sz w:val="22"/>
      </w:rPr>
      <w:pPr>
        <w:pBdr/>
        <w:spacing/>
        <w:ind/>
      </w:pPr>
      <w:tblPr>
        <w:tblBorders/>
      </w:tblPr>
      <w:tcPr>
        <w:shd w:color="ffffff" w:fill="d9f2d0" w:themeFill="accent6"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Grid Table 3"/>
    <w:basedOn w:val="804"/>
    <w:uiPriority w:val="99"/>
    <w:pPr>
      <w:pBdr/>
      <w:spacing w:after="0" w:line="240" w:lineRule="auto"/>
      <w:ind/>
    </w:pPr>
    <w:tblPr>
      <w:tblStyleRowBandSize w:val="1"/>
      <w:tblStyleColBandSize w:val="1"/>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sz w:val="22"/>
      </w:rPr>
      <w:pPr>
        <w:pBdr/>
        <w:spacing/>
        <w:ind/>
      </w:pPr>
      <w:tblPr>
        <w:tblBorders/>
      </w:tblPr>
      <w:tcPr>
        <w:shd w:color="ffffff" w:fill="cbcbcb" w:themeFill="text1" w:themeFillTint="34" w:val="clear"/>
        <w:tcBorders/>
      </w:tcPr>
    </w:tblStylePr>
    <w:tblStylePr w:type="band1Vert">
      <w:rPr>
        <w:sz w:val="22"/>
      </w:rPr>
      <w:pPr>
        <w:pBdr/>
        <w:spacing/>
        <w:ind/>
      </w:pPr>
      <w:tblPr>
        <w:tblBorders/>
      </w:tblPr>
      <w:tcPr>
        <w:shd w:color="ffffff" w:fill="cbcbcb" w:themeFill="text1"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Grid Table 3 - Accent 1"/>
    <w:basedOn w:val="804"/>
    <w:uiPriority w:val="99"/>
    <w:pPr>
      <w:pBdr/>
      <w:spacing w:after="0" w:line="240" w:lineRule="auto"/>
      <w:ind/>
    </w:pPr>
    <w:tblPr>
      <w:tblStyleRowBandSize w:val="1"/>
      <w:tblStyleColBandSize w:val="1"/>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sz w:val="22"/>
      </w:rPr>
      <w:pPr>
        <w:pBdr/>
        <w:spacing/>
        <w:ind/>
      </w:pPr>
      <w:tblPr>
        <w:tblBorders/>
      </w:tblPr>
      <w:tcPr>
        <w:shd w:color="ffffff" w:fill="c0e4f5" w:themeFill="accent1" w:themeFillTint="34" w:val="clear"/>
        <w:tcBorders/>
      </w:tcPr>
    </w:tblStylePr>
    <w:tblStylePr w:type="band1Vert">
      <w:rPr>
        <w:sz w:val="22"/>
      </w:rPr>
      <w:pPr>
        <w:pBdr/>
        <w:spacing/>
        <w:ind/>
      </w:pPr>
      <w:tblPr>
        <w:tblBorders/>
      </w:tblPr>
      <w:tcPr>
        <w:shd w:color="ffffff" w:fill="c0e4f5" w:themeFill="accent1"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Grid Table 3 - Accent 2"/>
    <w:basedOn w:val="804"/>
    <w:uiPriority w:val="99"/>
    <w:pPr>
      <w:pBdr/>
      <w:spacing w:after="0" w:line="240" w:lineRule="auto"/>
      <w:ind/>
    </w:pPr>
    <w:tblPr>
      <w:tblStyleRowBandSize w:val="1"/>
      <w:tblStyleColBandSize w:val="1"/>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sz w:val="22"/>
      </w:rPr>
      <w:pPr>
        <w:pBdr/>
        <w:spacing/>
        <w:ind/>
      </w:pPr>
      <w:tblPr>
        <w:tblBorders/>
      </w:tblPr>
      <w:tcPr>
        <w:shd w:color="ffffff" w:fill="fbe3d7" w:themeFill="accent2" w:themeFillTint="32" w:val="clear"/>
        <w:tcBorders/>
      </w:tcPr>
    </w:tblStylePr>
    <w:tblStylePr w:type="band1Vert">
      <w:rPr>
        <w:sz w:val="22"/>
      </w:rPr>
      <w:pPr>
        <w:pBdr/>
        <w:spacing/>
        <w:ind/>
      </w:pPr>
      <w:tblPr>
        <w:tblBorders/>
      </w:tblPr>
      <w:tcPr>
        <w:shd w:color="ffffff" w:fill="fbe3d7" w:themeFill="accent2" w:themeFill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Grid Table 3 - Accent 3"/>
    <w:basedOn w:val="804"/>
    <w:uiPriority w:val="99"/>
    <w:pPr>
      <w:pBdr/>
      <w:spacing w:after="0" w:line="240" w:lineRule="auto"/>
      <w:ind/>
    </w:pPr>
    <w:tblPr>
      <w:tblStyleRowBandSize w:val="1"/>
      <w:tblStyleColBandSize w:val="1"/>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sz w:val="22"/>
      </w:rPr>
      <w:pPr>
        <w:pBdr/>
        <w:spacing/>
        <w:ind/>
      </w:pPr>
      <w:tblPr>
        <w:tblBorders/>
      </w:tblPr>
      <w:tcPr>
        <w:shd w:color="ffffff" w:fill="c1f0c7" w:themeFill="accent3" w:themeFillTint="34" w:val="clear"/>
        <w:tcBorders/>
      </w:tcPr>
    </w:tblStylePr>
    <w:tblStylePr w:type="band1Vert">
      <w:rPr>
        <w:sz w:val="22"/>
      </w:rPr>
      <w:pPr>
        <w:pBdr/>
        <w:spacing/>
        <w:ind/>
      </w:pPr>
      <w:tblPr>
        <w:tblBorders/>
      </w:tblPr>
      <w:tcPr>
        <w:shd w:color="ffffff" w:fill="c1f0c7" w:themeFill="accent3"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Grid Table 3 - Accent 4"/>
    <w:basedOn w:val="804"/>
    <w:uiPriority w:val="99"/>
    <w:pPr>
      <w:pBdr/>
      <w:spacing w:after="0" w:line="240" w:lineRule="auto"/>
      <w:ind/>
    </w:pPr>
    <w:tblPr>
      <w:tblStyleRowBandSize w:val="1"/>
      <w:tblStyleColBandSize w:val="1"/>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sz w:val="22"/>
      </w:rPr>
      <w:pPr>
        <w:pBdr/>
        <w:spacing/>
        <w:ind/>
      </w:pPr>
      <w:tblPr>
        <w:tblBorders/>
      </w:tblPr>
      <w:tcPr>
        <w:shd w:color="ffffff" w:fill="c9edfb" w:themeFill="accent4" w:themeFillTint="34" w:val="clear"/>
        <w:tcBorders/>
      </w:tcPr>
    </w:tblStylePr>
    <w:tblStylePr w:type="band1Vert">
      <w:rPr>
        <w:sz w:val="22"/>
      </w:rPr>
      <w:pPr>
        <w:pBdr/>
        <w:spacing/>
        <w:ind/>
      </w:pPr>
      <w:tblPr>
        <w:tblBorders/>
      </w:tblPr>
      <w:tcPr>
        <w:shd w:color="ffffff" w:fill="c9edfb" w:themeFill="accent4"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Grid Table 3 - Accent 5"/>
    <w:basedOn w:val="804"/>
    <w:uiPriority w:val="99"/>
    <w:pPr>
      <w:pBdr/>
      <w:spacing w:after="0" w:line="240" w:lineRule="auto"/>
      <w:ind/>
    </w:pPr>
    <w:tblPr>
      <w:tblStyleRowBandSize w:val="1"/>
      <w:tblStyleColBandSize w:val="1"/>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sz w:val="22"/>
      </w:rPr>
      <w:pPr>
        <w:pBdr/>
        <w:spacing/>
        <w:ind/>
      </w:pPr>
      <w:tblPr>
        <w:tblBorders/>
      </w:tblPr>
      <w:tcPr>
        <w:shd w:color="ffffff" w:fill="f2ceee" w:themeFill="accent5" w:themeFillTint="34" w:val="clear"/>
        <w:tcBorders/>
      </w:tcPr>
    </w:tblStylePr>
    <w:tblStylePr w:type="band1Vert">
      <w:rPr>
        <w:sz w:val="22"/>
      </w:rPr>
      <w:pPr>
        <w:pBdr/>
        <w:spacing/>
        <w:ind/>
      </w:pPr>
      <w:tblPr>
        <w:tblBorders/>
      </w:tblPr>
      <w:tcPr>
        <w:shd w:color="ffffff" w:fill="f2ceee" w:themeFill="accent5"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Grid Table 3 - Accent 6"/>
    <w:basedOn w:val="804"/>
    <w:uiPriority w:val="99"/>
    <w:pPr>
      <w:pBdr/>
      <w:spacing w:after="0" w:line="240" w:lineRule="auto"/>
      <w:ind/>
    </w:pPr>
    <w:tblPr>
      <w:tblStyleRowBandSize w:val="1"/>
      <w:tblStyleColBandSize w:val="1"/>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sz w:val="22"/>
      </w:rPr>
      <w:pPr>
        <w:pBdr/>
        <w:spacing/>
        <w:ind/>
      </w:pPr>
      <w:tblPr>
        <w:tblBorders/>
      </w:tblPr>
      <w:tcPr>
        <w:shd w:color="ffffff" w:fill="d9f2d0" w:themeFill="accent6" w:themeFillTint="34" w:val="clear"/>
        <w:tcBorders/>
      </w:tcPr>
    </w:tblStylePr>
    <w:tblStylePr w:type="band1Vert">
      <w:rPr>
        <w:sz w:val="22"/>
      </w:rPr>
      <w:pPr>
        <w:pBdr/>
        <w:spacing/>
        <w:ind/>
      </w:pPr>
      <w:tblPr>
        <w:tblBorders/>
      </w:tblPr>
      <w:tcPr>
        <w:shd w:color="ffffff" w:fill="d9f2d0" w:themeFill="accent6"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3" w:type="table">
    <w:name w:val="Grid Table 4"/>
    <w:basedOn w:val="804"/>
    <w:uiPriority w:val="59"/>
    <w:pPr>
      <w:pBdr/>
      <w:spacing w:after="0" w:line="240" w:lineRule="auto"/>
      <w:ind/>
    </w:pPr>
    <w:tblPr>
      <w:tblStyleRowBandSize w:val="1"/>
      <w:tblStyleColBandSize w:val="1"/>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sz w:val="22"/>
      </w:rPr>
      <w:pPr>
        <w:pBdr/>
        <w:spacing/>
        <w:ind/>
      </w:pPr>
      <w:tblPr>
        <w:tblBorders/>
      </w:tblPr>
      <w:tcPr>
        <w:shd w:color="ffffff" w:fill="cbcbcb" w:themeFill="text1" w:themeFillTint="34" w:val="clear"/>
        <w:tcBorders/>
      </w:tcPr>
    </w:tblStylePr>
    <w:tblStylePr w:type="band1Vert">
      <w:rPr>
        <w:sz w:val="22"/>
      </w:rPr>
      <w:pPr>
        <w:pBdr/>
        <w:spacing/>
        <w:ind/>
      </w:pPr>
      <w:tblPr>
        <w:tblBorders/>
      </w:tblPr>
      <w:tcPr>
        <w:shd w:color="ffffff" w:fill="cbcbcb" w:themeFill="text1"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000000"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4" w:type="table">
    <w:name w:val="Grid Table 4 - Accent 1"/>
    <w:basedOn w:val="804"/>
    <w:uiPriority w:val="59"/>
    <w:pPr>
      <w:pBdr/>
      <w:spacing w:after="0" w:line="240" w:lineRule="auto"/>
      <w:ind/>
    </w:pPr>
    <w:tblPr>
      <w:tblStyleRowBandSize w:val="1"/>
      <w:tblStyleColBandSize w:val="1"/>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sz w:val="22"/>
      </w:rPr>
      <w:pPr>
        <w:pBdr/>
        <w:spacing/>
        <w:ind/>
      </w:pPr>
      <w:tblPr>
        <w:tblBorders/>
      </w:tblPr>
      <w:tcPr>
        <w:shd w:color="ffffff" w:fill="c2e5f5" w:themeFill="accent1" w:themeFillTint="32" w:val="clear"/>
        <w:tcBorders/>
      </w:tcPr>
    </w:tblStylePr>
    <w:tblStylePr w:type="band1Vert">
      <w:rPr>
        <w:sz w:val="22"/>
      </w:rPr>
      <w:pPr>
        <w:pBdr/>
        <w:spacing/>
        <w:ind/>
      </w:pPr>
      <w:tblPr>
        <w:tblBorders/>
      </w:tblPr>
      <w:tcPr>
        <w:shd w:color="ffffff" w:fill="c2e5f5" w:themeFill="accent1" w:themeFill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19739b" w:themeFill="accent1" w:themeFillTint="EA" w:val="clear"/>
        <w:tcBorders>
          <w:top w:color="000000" w:space="0" w:sz="4" w:themeColor="accent1" w:val="single"/>
          <w:left w:color="000000" w:space="0" w:sz="4" w:themeColor="accent1" w:val="single"/>
          <w:bottom w:color="000000" w:space="0" w:sz="4" w:themeColor="accent1" w:val="single"/>
          <w:right w:color="000000" w:space="0" w:sz="4" w:themeColor="accent1"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5" w:type="table">
    <w:name w:val="Grid Table 4 - Accent 2"/>
    <w:basedOn w:val="804"/>
    <w:uiPriority w:val="59"/>
    <w:pPr>
      <w:pBdr/>
      <w:spacing w:after="0" w:line="240" w:lineRule="auto"/>
      <w:ind/>
    </w:pPr>
    <w:tblPr>
      <w:tblStyleRowBandSize w:val="1"/>
      <w:tblStyleColBandSize w:val="1"/>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sz w:val="22"/>
      </w:rPr>
      <w:pPr>
        <w:pBdr/>
        <w:spacing/>
        <w:ind/>
      </w:pPr>
      <w:tblPr>
        <w:tblBorders/>
      </w:tblPr>
      <w:tcPr>
        <w:shd w:color="ffffff" w:fill="fbe3d7" w:themeFill="accent2" w:themeFillTint="32" w:val="clear"/>
        <w:tcBorders/>
      </w:tcPr>
    </w:tblStylePr>
    <w:tblStylePr w:type="band1Vert">
      <w:rPr>
        <w:sz w:val="22"/>
      </w:rPr>
      <w:pPr>
        <w:pBdr/>
        <w:spacing/>
        <w:ind/>
      </w:pPr>
      <w:tblPr>
        <w:tblBorders/>
      </w:tblPr>
      <w:tcPr>
        <w:shd w:color="ffffff" w:fill="fbe3d7" w:themeFill="accent2" w:themeFill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f2ab86" w:themeFill="accent2" w:themeFillTint="97" w:val="clear"/>
        <w:tcBorders>
          <w:top w:color="000000" w:space="0" w:sz="4" w:themeColor="accent2" w:val="single"/>
          <w:left w:color="000000" w:space="0" w:sz="4" w:themeColor="accent2" w:val="single"/>
          <w:bottom w:color="000000" w:space="0" w:sz="4" w:themeColor="accent2" w:val="single"/>
          <w:right w:color="000000" w:space="0" w:sz="4" w:themeColor="accent2"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2"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6" w:type="table">
    <w:name w:val="Grid Table 4 - Accent 3"/>
    <w:basedOn w:val="804"/>
    <w:uiPriority w:val="59"/>
    <w:pPr>
      <w:pBdr/>
      <w:spacing w:after="0" w:line="240" w:lineRule="auto"/>
      <w:ind/>
    </w:pPr>
    <w:tblPr>
      <w:tblStyleRowBandSize w:val="1"/>
      <w:tblStyleColBandSize w:val="1"/>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sz w:val="22"/>
      </w:rPr>
      <w:pPr>
        <w:pBdr/>
        <w:spacing/>
        <w:ind/>
      </w:pPr>
      <w:tblPr>
        <w:tblBorders/>
      </w:tblPr>
      <w:tcPr>
        <w:shd w:color="ffffff" w:fill="c1f0c7" w:themeFill="accent3" w:themeFillTint="34" w:val="clear"/>
        <w:tcBorders/>
      </w:tcPr>
    </w:tblStylePr>
    <w:tblStylePr w:type="band1Vert">
      <w:rPr>
        <w:sz w:val="22"/>
      </w:rPr>
      <w:pPr>
        <w:pBdr/>
        <w:spacing/>
        <w:ind/>
      </w:pPr>
      <w:tblPr>
        <w:tblBorders/>
      </w:tblPr>
      <w:tcPr>
        <w:shd w:color="ffffff" w:fill="c1f0c7" w:themeFill="accent3"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196c24" w:themeFill="accent3" w:themeFillTint="FE" w:val="clear"/>
        <w:tcBorders>
          <w:top w:color="000000" w:space="0" w:sz="4" w:themeColor="accent3" w:val="single"/>
          <w:left w:color="000000" w:space="0" w:sz="4" w:themeColor="accent3" w:val="single"/>
          <w:bottom w:color="000000" w:space="0" w:sz="4" w:themeColor="accent3" w:val="single"/>
          <w:right w:color="000000" w:space="0" w:sz="4" w:themeColor="accent3"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3"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7" w:type="table">
    <w:name w:val="Grid Table 4 - Accent 4"/>
    <w:basedOn w:val="804"/>
    <w:uiPriority w:val="59"/>
    <w:pPr>
      <w:pBdr/>
      <w:spacing w:after="0" w:line="240" w:lineRule="auto"/>
      <w:ind/>
    </w:pPr>
    <w:tblPr>
      <w:tblStyleRowBandSize w:val="1"/>
      <w:tblStyleColBandSize w:val="1"/>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sz w:val="22"/>
      </w:rPr>
      <w:pPr>
        <w:pBdr/>
        <w:spacing/>
        <w:ind/>
      </w:pPr>
      <w:tblPr>
        <w:tblBorders/>
      </w:tblPr>
      <w:tcPr>
        <w:shd w:color="ffffff" w:fill="c9edfb" w:themeFill="accent4" w:themeFillTint="34" w:val="clear"/>
        <w:tcBorders/>
      </w:tcPr>
    </w:tblStylePr>
    <w:tblStylePr w:type="band1Vert">
      <w:rPr>
        <w:sz w:val="22"/>
      </w:rPr>
      <w:pPr>
        <w:pBdr/>
        <w:spacing/>
        <w:ind/>
      </w:pPr>
      <w:tblPr>
        <w:tblBorders/>
      </w:tblPr>
      <w:tcPr>
        <w:shd w:color="ffffff" w:fill="c9edfb" w:themeFill="accent4"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60cbf4" w:themeFill="accent4" w:themeFillTint="9A" w:val="clear"/>
        <w:tcBorders>
          <w:top w:color="000000" w:space="0" w:sz="4" w:themeColor="accent4" w:val="single"/>
          <w:left w:color="000000" w:space="0" w:sz="4" w:themeColor="accent4" w:val="single"/>
          <w:bottom w:color="000000" w:space="0" w:sz="4" w:themeColor="accent4" w:val="single"/>
          <w:right w:color="000000" w:space="0" w:sz="4" w:themeColor="accent4"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4"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8" w:type="table">
    <w:name w:val="Grid Table 4 - Accent 5"/>
    <w:basedOn w:val="804"/>
    <w:uiPriority w:val="59"/>
    <w:pPr>
      <w:pBdr/>
      <w:spacing w:after="0" w:line="240" w:lineRule="auto"/>
      <w:ind/>
    </w:pPr>
    <w:tblPr>
      <w:tblStyleRowBandSize w:val="1"/>
      <w:tblStyleColBandSize w:val="1"/>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sz w:val="22"/>
      </w:rPr>
      <w:pPr>
        <w:pBdr/>
        <w:spacing/>
        <w:ind/>
      </w:pPr>
      <w:tblPr>
        <w:tblBorders/>
      </w:tblPr>
      <w:tcPr>
        <w:shd w:color="ffffff" w:fill="f2ceee" w:themeFill="accent5" w:themeFillTint="34" w:val="clear"/>
        <w:tcBorders/>
      </w:tcPr>
    </w:tblStylePr>
    <w:tblStylePr w:type="band1Vert">
      <w:rPr>
        <w:sz w:val="22"/>
      </w:rPr>
      <w:pPr>
        <w:pBdr/>
        <w:spacing/>
        <w:ind/>
      </w:pPr>
      <w:tblPr>
        <w:tblBorders/>
      </w:tblPr>
      <w:tcPr>
        <w:shd w:color="ffffff" w:fill="f2ceee" w:themeFill="accent5"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a02b93"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9" w:type="table">
    <w:name w:val="Grid Table 4 - Accent 6"/>
    <w:basedOn w:val="804"/>
    <w:uiPriority w:val="59"/>
    <w:pPr>
      <w:pBdr/>
      <w:spacing w:after="0" w:line="240" w:lineRule="auto"/>
      <w:ind/>
    </w:pPr>
    <w:tblPr>
      <w:tblStyleRowBandSize w:val="1"/>
      <w:tblStyleColBandSize w:val="1"/>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sz w:val="22"/>
      </w:rPr>
      <w:pPr>
        <w:pBdr/>
        <w:spacing/>
        <w:ind/>
      </w:pPr>
      <w:tblPr>
        <w:tblBorders/>
      </w:tblPr>
      <w:tcPr>
        <w:shd w:color="ffffff" w:fill="d9f2d0" w:themeFill="accent6" w:themeFillTint="34" w:val="clear"/>
        <w:tcBorders/>
      </w:tcPr>
    </w:tblStylePr>
    <w:tblStylePr w:type="band1Vert">
      <w:rPr>
        <w:sz w:val="22"/>
      </w:rPr>
      <w:pPr>
        <w:pBdr/>
        <w:spacing/>
        <w:ind/>
      </w:pPr>
      <w:tblPr>
        <w:tblBorders/>
      </w:tblPr>
      <w:tcPr>
        <w:shd w:color="ffffff" w:fill="d9f2d0" w:themeFill="accent6" w:themeFill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4ea72e"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Grid Table 5 Dark"/>
    <w:basedOn w:val="804"/>
    <w:uiPriority w:val="99"/>
    <w:pPr>
      <w:pBdr/>
      <w:spacing w:after="0" w:line="240" w:lineRule="auto"/>
      <w:ind/>
    </w:pPr>
    <w:tblPr>
      <w:tblStyleRowBandSize w:val="1"/>
      <w:tblStyleColBandSize w:val="1"/>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tblPr>
    <w:tcPr>
      <w:tcBorders/>
    </w:tcPr>
    <w:tblStylePr w:type="band1Horz">
      <w:pPr>
        <w:pBdr/>
        <w:spacing/>
        <w:ind/>
      </w:pPr>
      <w:tblPr>
        <w:tblBorders/>
      </w:tblPr>
      <w:tcPr>
        <w:shd w:color="ffffff" w:fill="8a8a8a" w:themeFill="text1" w:themeFillTint="75" w:val="clear"/>
        <w:tcBorders/>
      </w:tcPr>
    </w:tblStylePr>
    <w:tblStylePr w:type="band1Vert">
      <w:pPr>
        <w:pBdr/>
        <w:spacing/>
        <w:ind/>
      </w:pPr>
      <w:tblPr>
        <w:tblBorders/>
      </w:tblPr>
      <w:tcPr>
        <w:shd w:color="ffffff" w:fill="8a8a8a" w:themeFill="text1" w:themeFill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color="ffffff" w:fill="000000" w:themeFill="text1" w:val="clear"/>
        <w:tcBorders/>
      </w:tcPr>
    </w:tblStylePr>
    <w:tblStylePr w:type="firstRow">
      <w:rPr>
        <w:b/>
        <w:sz w:val="22"/>
      </w:rPr>
      <w:pPr>
        <w:pBdr/>
        <w:spacing/>
        <w:ind/>
      </w:pPr>
      <w:tblPr>
        <w:tblBorders/>
      </w:tblPr>
      <w:tcPr>
        <w:shd w:color="ffffff" w:fill="000000" w:themeFill="text1" w:val="clear"/>
        <w:tcBorders/>
      </w:tcPr>
    </w:tblStylePr>
    <w:tblStylePr w:type="lastCol">
      <w:rPr>
        <w:b/>
        <w:sz w:val="22"/>
      </w:rPr>
      <w:pPr>
        <w:pBdr/>
        <w:spacing/>
        <w:ind/>
      </w:pPr>
      <w:tblPr>
        <w:tblBorders/>
      </w:tblPr>
      <w:tcPr>
        <w:shd w:color="ffffff" w:fill="000000" w:themeFill="text1" w:val="clear"/>
        <w:tcBorders/>
      </w:tcPr>
    </w:tblStylePr>
    <w:tblStylePr w:type="lastRow">
      <w:rPr>
        <w:b/>
        <w:sz w:val="22"/>
      </w:rPr>
      <w:pPr>
        <w:pBdr/>
        <w:spacing/>
        <w:ind/>
      </w:pPr>
      <w:tblPr>
        <w:tblBorders/>
      </w:tblPr>
      <w:tcPr>
        <w:shd w:color="ffffff" w:fill="000000"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Grid Table 5 Dark- Accent 1"/>
    <w:basedOn w:val="804"/>
    <w:uiPriority w:val="99"/>
    <w:pPr>
      <w:pBdr/>
      <w:spacing w:after="0" w:line="240" w:lineRule="auto"/>
      <w:ind/>
    </w:pPr>
    <w:tblPr>
      <w:tblStyleRowBandSize w:val="1"/>
      <w:tblStyleColBandSize w:val="1"/>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tblPr>
    <w:tcPr>
      <w:tcBorders/>
    </w:tcPr>
    <w:tblStylePr w:type="band1Horz">
      <w:pPr>
        <w:pBdr/>
        <w:spacing/>
        <w:ind/>
      </w:pPr>
      <w:tblPr>
        <w:tblBorders/>
      </w:tblPr>
      <w:tcPr>
        <w:shd w:color="ffffff" w:fill="71c3e8" w:themeFill="accent1" w:themeFillTint="75" w:val="clear"/>
        <w:tcBorders/>
      </w:tcPr>
    </w:tblStylePr>
    <w:tblStylePr w:type="band1Vert">
      <w:pPr>
        <w:pBdr/>
        <w:spacing/>
        <w:ind/>
      </w:pPr>
      <w:tblPr>
        <w:tblBorders/>
      </w:tblPr>
      <w:tcPr>
        <w:shd w:color="ffffff" w:fill="71c3e8" w:themeFill="accent1" w:themeFill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color="ffffff" w:fill="156082" w:themeFill="accent1" w:val="clear"/>
        <w:tcBorders/>
      </w:tcPr>
    </w:tblStylePr>
    <w:tblStylePr w:type="firstRow">
      <w:rPr>
        <w:b/>
        <w:sz w:val="22"/>
      </w:rPr>
      <w:pPr>
        <w:pBdr/>
        <w:spacing/>
        <w:ind/>
      </w:pPr>
      <w:tblPr>
        <w:tblBorders/>
      </w:tblPr>
      <w:tcPr>
        <w:shd w:color="ffffff" w:fill="156082" w:themeFill="accent1" w:val="clear"/>
        <w:tcBorders/>
      </w:tcPr>
    </w:tblStylePr>
    <w:tblStylePr w:type="lastCol">
      <w:rPr>
        <w:b/>
        <w:sz w:val="22"/>
      </w:rPr>
      <w:pPr>
        <w:pBdr/>
        <w:spacing/>
        <w:ind/>
      </w:pPr>
      <w:tblPr>
        <w:tblBorders/>
      </w:tblPr>
      <w:tcPr>
        <w:shd w:color="ffffff" w:fill="156082" w:themeFill="accent1" w:val="clear"/>
        <w:tcBorders/>
      </w:tcPr>
    </w:tblStylePr>
    <w:tblStylePr w:type="lastRow">
      <w:rPr>
        <w:b/>
        <w:sz w:val="22"/>
      </w:rPr>
      <w:pPr>
        <w:pBdr/>
        <w:spacing/>
        <w:ind/>
      </w:pPr>
      <w:tblPr>
        <w:tblBorders/>
      </w:tblPr>
      <w:tcPr>
        <w:shd w:color="ffffff" w:fill="156082"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Grid Table 5 Dark - Accent 2"/>
    <w:basedOn w:val="804"/>
    <w:uiPriority w:val="99"/>
    <w:pPr>
      <w:pBdr/>
      <w:spacing w:after="0" w:line="240" w:lineRule="auto"/>
      <w:ind/>
    </w:pPr>
    <w:tblPr>
      <w:tblStyleRowBandSize w:val="1"/>
      <w:tblStyleColBandSize w:val="1"/>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tblPr>
    <w:tcPr>
      <w:tcBorders/>
    </w:tcPr>
    <w:tblStylePr w:type="band1Horz">
      <w:pPr>
        <w:pBdr/>
        <w:spacing/>
        <w:ind/>
      </w:pPr>
      <w:tblPr>
        <w:tblBorders/>
      </w:tblPr>
      <w:tcPr>
        <w:shd w:color="ffffff" w:fill="f5bea1" w:themeFill="accent2" w:themeFillTint="75" w:val="clear"/>
        <w:tcBorders/>
      </w:tcPr>
    </w:tblStylePr>
    <w:tblStylePr w:type="band1Vert">
      <w:pPr>
        <w:pBdr/>
        <w:spacing/>
        <w:ind/>
      </w:pPr>
      <w:tblPr>
        <w:tblBorders/>
      </w:tblPr>
      <w:tcPr>
        <w:shd w:color="ffffff" w:fill="f5bea1" w:themeFill="accent2" w:themeFill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color="ffffff" w:fill="e97132" w:themeFill="accent2" w:val="clear"/>
        <w:tcBorders/>
      </w:tcPr>
    </w:tblStylePr>
    <w:tblStylePr w:type="firstRow">
      <w:rPr>
        <w:b/>
        <w:sz w:val="22"/>
      </w:rPr>
      <w:pPr>
        <w:pBdr/>
        <w:spacing/>
        <w:ind/>
      </w:pPr>
      <w:tblPr>
        <w:tblBorders/>
      </w:tblPr>
      <w:tcPr>
        <w:shd w:color="ffffff" w:fill="e97132" w:themeFill="accent2" w:val="clear"/>
        <w:tcBorders/>
      </w:tcPr>
    </w:tblStylePr>
    <w:tblStylePr w:type="lastCol">
      <w:rPr>
        <w:b/>
        <w:sz w:val="22"/>
      </w:rPr>
      <w:pPr>
        <w:pBdr/>
        <w:spacing/>
        <w:ind/>
      </w:pPr>
      <w:tblPr>
        <w:tblBorders/>
      </w:tblPr>
      <w:tcPr>
        <w:shd w:color="ffffff" w:fill="e97132" w:themeFill="accent2" w:val="clear"/>
        <w:tcBorders/>
      </w:tcPr>
    </w:tblStylePr>
    <w:tblStylePr w:type="lastRow">
      <w:rPr>
        <w:b/>
        <w:sz w:val="22"/>
      </w:rPr>
      <w:pPr>
        <w:pBdr/>
        <w:spacing/>
        <w:ind/>
      </w:pPr>
      <w:tblPr>
        <w:tblBorders/>
      </w:tblPr>
      <w:tcPr>
        <w:shd w:color="ffffff" w:fill="e9713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Grid Table 5 Dark - Accent 3"/>
    <w:basedOn w:val="804"/>
    <w:uiPriority w:val="99"/>
    <w:pPr>
      <w:pBdr/>
      <w:spacing w:after="0" w:line="240" w:lineRule="auto"/>
      <w:ind/>
    </w:pPr>
    <w:tblPr>
      <w:tblStyleRowBandSize w:val="1"/>
      <w:tblStyleColBandSize w:val="1"/>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tblPr>
    <w:tcPr>
      <w:tcBorders/>
    </w:tcPr>
    <w:tblStylePr w:type="band1Horz">
      <w:pPr>
        <w:pBdr/>
        <w:spacing/>
        <w:ind/>
      </w:pPr>
      <w:tblPr>
        <w:tblBorders/>
      </w:tblPr>
      <w:tcPr>
        <w:shd w:color="ffffff" w:fill="72de81" w:themeFill="accent3" w:themeFillTint="75" w:val="clear"/>
        <w:tcBorders/>
      </w:tcPr>
    </w:tblStylePr>
    <w:tblStylePr w:type="band1Vert">
      <w:pPr>
        <w:pBdr/>
        <w:spacing/>
        <w:ind/>
      </w:pPr>
      <w:tblPr>
        <w:tblBorders/>
      </w:tblPr>
      <w:tcPr>
        <w:shd w:color="ffffff" w:fill="72de81" w:themeFill="accent3" w:themeFill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color="ffffff" w:fill="196b24" w:themeFill="accent3" w:val="clear"/>
        <w:tcBorders/>
      </w:tcPr>
    </w:tblStylePr>
    <w:tblStylePr w:type="firstRow">
      <w:rPr>
        <w:b/>
        <w:sz w:val="22"/>
      </w:rPr>
      <w:pPr>
        <w:pBdr/>
        <w:spacing/>
        <w:ind/>
      </w:pPr>
      <w:tblPr>
        <w:tblBorders/>
      </w:tblPr>
      <w:tcPr>
        <w:shd w:color="ffffff" w:fill="196b24" w:themeFill="accent3" w:val="clear"/>
        <w:tcBorders/>
      </w:tcPr>
    </w:tblStylePr>
    <w:tblStylePr w:type="lastCol">
      <w:rPr>
        <w:b/>
        <w:sz w:val="22"/>
      </w:rPr>
      <w:pPr>
        <w:pBdr/>
        <w:spacing/>
        <w:ind/>
      </w:pPr>
      <w:tblPr>
        <w:tblBorders/>
      </w:tblPr>
      <w:tcPr>
        <w:shd w:color="ffffff" w:fill="196b24" w:themeFill="accent3" w:val="clear"/>
        <w:tcBorders/>
      </w:tcPr>
    </w:tblStylePr>
    <w:tblStylePr w:type="lastRow">
      <w:rPr>
        <w:b/>
        <w:sz w:val="22"/>
      </w:rPr>
      <w:pPr>
        <w:pBdr/>
        <w:spacing/>
        <w:ind/>
      </w:pPr>
      <w:tblPr>
        <w:tblBorders/>
      </w:tblPr>
      <w:tcPr>
        <w:shd w:color="ffffff" w:fill="196b24"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Grid Table 5 Dark- Accent 4"/>
    <w:basedOn w:val="804"/>
    <w:uiPriority w:val="99"/>
    <w:pPr>
      <w:pBdr/>
      <w:spacing w:after="0" w:line="240" w:lineRule="auto"/>
      <w:ind/>
    </w:pPr>
    <w:tblPr>
      <w:tblStyleRowBandSize w:val="1"/>
      <w:tblStyleColBandSize w:val="1"/>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tblPr>
    <w:tcPr>
      <w:tcBorders/>
    </w:tcPr>
    <w:tblStylePr w:type="band1Horz">
      <w:pPr>
        <w:pBdr/>
        <w:spacing/>
        <w:ind/>
      </w:pPr>
      <w:tblPr>
        <w:tblBorders/>
      </w:tblPr>
      <w:tcPr>
        <w:shd w:color="ffffff" w:fill="86d7f6" w:themeFill="accent4" w:themeFillTint="75" w:val="clear"/>
        <w:tcBorders/>
      </w:tcPr>
    </w:tblStylePr>
    <w:tblStylePr w:type="band1Vert">
      <w:pPr>
        <w:pBdr/>
        <w:spacing/>
        <w:ind/>
      </w:pPr>
      <w:tblPr>
        <w:tblBorders/>
      </w:tblPr>
      <w:tcPr>
        <w:shd w:color="ffffff" w:fill="86d7f6" w:themeFill="accent4" w:themeFill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color="ffffff" w:fill="0f9ed5" w:themeFill="accent4" w:val="clear"/>
        <w:tcBorders/>
      </w:tcPr>
    </w:tblStylePr>
    <w:tblStylePr w:type="firstRow">
      <w:rPr>
        <w:b/>
        <w:sz w:val="22"/>
      </w:rPr>
      <w:pPr>
        <w:pBdr/>
        <w:spacing/>
        <w:ind/>
      </w:pPr>
      <w:tblPr>
        <w:tblBorders/>
      </w:tblPr>
      <w:tcPr>
        <w:shd w:color="ffffff" w:fill="0f9ed5" w:themeFill="accent4" w:val="clear"/>
        <w:tcBorders/>
      </w:tcPr>
    </w:tblStylePr>
    <w:tblStylePr w:type="lastCol">
      <w:rPr>
        <w:b/>
        <w:sz w:val="22"/>
      </w:rPr>
      <w:pPr>
        <w:pBdr/>
        <w:spacing/>
        <w:ind/>
      </w:pPr>
      <w:tblPr>
        <w:tblBorders/>
      </w:tblPr>
      <w:tcPr>
        <w:shd w:color="ffffff" w:fill="0f9ed5" w:themeFill="accent4" w:val="clear"/>
        <w:tcBorders/>
      </w:tcPr>
    </w:tblStylePr>
    <w:tblStylePr w:type="lastRow">
      <w:rPr>
        <w:b/>
        <w:sz w:val="22"/>
      </w:rPr>
      <w:pPr>
        <w:pBdr/>
        <w:spacing/>
        <w:ind/>
      </w:pPr>
      <w:tblPr>
        <w:tblBorders/>
      </w:tblPr>
      <w:tcPr>
        <w:shd w:color="ffffff" w:fill="0f9ed5"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Grid Table 5 Dark - Accent 5"/>
    <w:basedOn w:val="804"/>
    <w:uiPriority w:val="99"/>
    <w:pPr>
      <w:pBdr/>
      <w:spacing w:after="0" w:line="240" w:lineRule="auto"/>
      <w:ind/>
    </w:pPr>
    <w:tblPr>
      <w:tblStyleRowBandSize w:val="1"/>
      <w:tblStyleColBandSize w:val="1"/>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tblPr>
    <w:tcPr>
      <w:tcBorders/>
    </w:tcPr>
    <w:tblStylePr w:type="band1Horz">
      <w:pPr>
        <w:pBdr/>
        <w:spacing/>
        <w:ind/>
      </w:pPr>
      <w:tblPr>
        <w:tblBorders/>
      </w:tblPr>
      <w:tcPr>
        <w:shd w:color="ffffff" w:fill="e190d8" w:themeFill="accent5" w:themeFillTint="75" w:val="clear"/>
        <w:tcBorders/>
      </w:tcPr>
    </w:tblStylePr>
    <w:tblStylePr w:type="band1Vert">
      <w:pPr>
        <w:pBdr/>
        <w:spacing/>
        <w:ind/>
      </w:pPr>
      <w:tblPr>
        <w:tblBorders/>
      </w:tblPr>
      <w:tcPr>
        <w:shd w:color="ffffff" w:fill="e190d8" w:themeFill="accent5" w:themeFill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color="ffffff" w:fill="a02b93" w:themeFill="accent5" w:val="clear"/>
        <w:tcBorders/>
      </w:tcPr>
    </w:tblStylePr>
    <w:tblStylePr w:type="firstRow">
      <w:rPr>
        <w:b/>
        <w:sz w:val="22"/>
      </w:rPr>
      <w:pPr>
        <w:pBdr/>
        <w:spacing/>
        <w:ind/>
      </w:pPr>
      <w:tblPr>
        <w:tblBorders/>
      </w:tblPr>
      <w:tcPr>
        <w:shd w:color="ffffff" w:fill="a02b93" w:themeFill="accent5" w:val="clear"/>
        <w:tcBorders/>
      </w:tcPr>
    </w:tblStylePr>
    <w:tblStylePr w:type="lastCol">
      <w:rPr>
        <w:b/>
        <w:sz w:val="22"/>
      </w:rPr>
      <w:pPr>
        <w:pBdr/>
        <w:spacing/>
        <w:ind/>
      </w:pPr>
      <w:tblPr>
        <w:tblBorders/>
      </w:tblPr>
      <w:tcPr>
        <w:shd w:color="ffffff" w:fill="a02b93" w:themeFill="accent5" w:val="clear"/>
        <w:tcBorders/>
      </w:tcPr>
    </w:tblStylePr>
    <w:tblStylePr w:type="lastRow">
      <w:rPr>
        <w:b/>
        <w:sz w:val="22"/>
      </w:rPr>
      <w:pPr>
        <w:pBdr/>
        <w:spacing/>
        <w:ind/>
      </w:pPr>
      <w:tblPr>
        <w:tblBorders/>
      </w:tblPr>
      <w:tcPr>
        <w:shd w:color="ffffff" w:fill="a02b93"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Grid Table 5 Dark - Accent 6"/>
    <w:basedOn w:val="804"/>
    <w:uiPriority w:val="99"/>
    <w:pPr>
      <w:pBdr/>
      <w:spacing w:after="0" w:line="240" w:lineRule="auto"/>
      <w:ind/>
    </w:pPr>
    <w:tblPr>
      <w:tblStyleRowBandSize w:val="1"/>
      <w:tblStyleColBandSize w:val="1"/>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tblPr>
    <w:tcPr>
      <w:tcBorders/>
    </w:tcPr>
    <w:tblStylePr w:type="band1Horz">
      <w:pPr>
        <w:pBdr/>
        <w:spacing/>
        <w:ind/>
      </w:pPr>
      <w:tblPr>
        <w:tblBorders/>
      </w:tblPr>
      <w:tcPr>
        <w:shd w:color="ffffff" w:fill="a9e294" w:themeFill="accent6" w:themeFillTint="75" w:val="clear"/>
        <w:tcBorders/>
      </w:tcPr>
    </w:tblStylePr>
    <w:tblStylePr w:type="band1Vert">
      <w:pPr>
        <w:pBdr/>
        <w:spacing/>
        <w:ind/>
      </w:pPr>
      <w:tblPr>
        <w:tblBorders/>
      </w:tblPr>
      <w:tcPr>
        <w:shd w:color="ffffff" w:fill="a9e294" w:themeFill="accent6" w:themeFill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color="ffffff" w:fill="4ea72e" w:themeFill="accent6" w:val="clear"/>
        <w:tcBorders/>
      </w:tcPr>
    </w:tblStylePr>
    <w:tblStylePr w:type="firstRow">
      <w:rPr>
        <w:b/>
        <w:sz w:val="22"/>
      </w:rPr>
      <w:pPr>
        <w:pBdr/>
        <w:spacing/>
        <w:ind/>
      </w:pPr>
      <w:tblPr>
        <w:tblBorders/>
      </w:tblPr>
      <w:tcPr>
        <w:shd w:color="ffffff" w:fill="4ea72e" w:themeFill="accent6" w:val="clear"/>
        <w:tcBorders/>
      </w:tcPr>
    </w:tblStylePr>
    <w:tblStylePr w:type="lastCol">
      <w:rPr>
        <w:b/>
        <w:sz w:val="22"/>
      </w:rPr>
      <w:pPr>
        <w:pBdr/>
        <w:spacing/>
        <w:ind/>
      </w:pPr>
      <w:tblPr>
        <w:tblBorders/>
      </w:tblPr>
      <w:tcPr>
        <w:shd w:color="ffffff" w:fill="4ea72e" w:themeFill="accent6" w:val="clear"/>
        <w:tcBorders/>
      </w:tcPr>
    </w:tblStylePr>
    <w:tblStylePr w:type="lastRow">
      <w:rPr>
        <w:b/>
        <w:sz w:val="22"/>
      </w:rPr>
      <w:pPr>
        <w:pBdr/>
        <w:spacing/>
        <w:ind/>
      </w:pPr>
      <w:tblPr>
        <w:tblBorders/>
      </w:tblPr>
      <w:tcPr>
        <w:shd w:color="ffffff" w:fill="4ea72e"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Grid Table 6 Colorful"/>
    <w:basedOn w:val="804"/>
    <w:uiPriority w:val="99"/>
    <w:pPr>
      <w:pBdr/>
      <w:spacing w:after="0" w:line="240" w:lineRule="auto"/>
      <w:ind/>
    </w:pPr>
    <w:tblPr>
      <w:tblStyleRowBandSize w:val="1"/>
      <w:tblStyleColBandSize w:val="1"/>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color w:themeColor="text1" w:themeShade="95" w:themeTint="80" w:val="4a4a4a"/>
        <w:sz w:val="22"/>
      </w:rPr>
      <w:pPr>
        <w:pBdr/>
        <w:spacing/>
        <w:ind/>
      </w:pPr>
      <w:tblPr>
        <w:tblBorders/>
      </w:tblPr>
      <w:tcPr>
        <w:shd w:color="ffffff" w:fill="cbcbcb" w:themeFill="text1" w:themeFillTint="34" w:val="clear"/>
        <w:tcBorders/>
      </w:tcPr>
    </w:tblStylePr>
    <w:tblStylePr w:type="band1Vert">
      <w:pPr>
        <w:pBdr/>
        <w:spacing/>
        <w:ind/>
      </w:pPr>
      <w:tblPr>
        <w:tblBorders/>
      </w:tblPr>
      <w:tcPr>
        <w:shd w:color="ffffff" w:fill="cbcbcb" w:themeFill="text1" w:themeFillTint="34" w:val="clear"/>
        <w:tcBorders/>
      </w:tcPr>
    </w:tblStylePr>
    <w:tblStylePr w:type="band2Horz">
      <w:rPr>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text1" w:themeShade="95" w:themeTint="80" w:val="4a4a4a"/>
        <w:sz w:val="22"/>
      </w:rPr>
      <w:pPr>
        <w:pBdr/>
        <w:spacing/>
        <w:ind/>
      </w:pPr>
      <w:tblPr>
        <w:tblBorders/>
      </w:tblPr>
      <w:tcPr>
        <w:tcBorders/>
      </w:tcPr>
    </w:tblStylePr>
  </w:style>
  <w:style w:styleId="848" w:type="table">
    <w:name w:val="Grid Table 6 Colorful - Accent 1"/>
    <w:basedOn w:val="804"/>
    <w:uiPriority w:val="99"/>
    <w:pPr>
      <w:pBdr/>
      <w:spacing w:after="0" w:line="240" w:lineRule="auto"/>
      <w:ind/>
    </w:pPr>
    <w:tblPr>
      <w:tblStyleRowBandSize w:val="1"/>
      <w:tblStyleColBandSize w:val="1"/>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color w:themeColor="accent1" w:themeShade="95" w:themeTint="80" w:val="1b7aa6"/>
        <w:sz w:val="22"/>
      </w:rPr>
      <w:pPr>
        <w:pBdr/>
        <w:spacing/>
        <w:ind/>
      </w:pPr>
      <w:tblPr>
        <w:tblBorders/>
      </w:tblPr>
      <w:tcPr>
        <w:shd w:color="ffffff" w:fill="c0e4f5" w:themeFill="accent1" w:themeFillTint="34" w:val="clear"/>
        <w:tcBorders/>
      </w:tcPr>
    </w:tblStylePr>
    <w:tblStylePr w:type="band1Vert">
      <w:pPr>
        <w:pBdr/>
        <w:spacing/>
        <w:ind/>
      </w:pPr>
      <w:tblPr>
        <w:tblBorders/>
      </w:tblPr>
      <w:tcPr>
        <w:shd w:color="ffffff" w:fill="c0e4f5" w:themeFill="accent1" w:themeFillTint="34" w:val="clear"/>
        <w:tcBorders/>
      </w:tcPr>
    </w:tblStylePr>
    <w:tblStylePr w:type="band2Horz">
      <w:rPr>
        <w:color w:themeColor="accent1" w:themeShade="95" w:themeTint="80" w:val="1b7aa6"/>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1b7aa6"/>
      </w:rPr>
      <w:pPr>
        <w:pBdr/>
        <w:spacing/>
        <w:ind/>
      </w:pPr>
      <w:tblPr>
        <w:tblBorders/>
      </w:tblPr>
      <w:tcPr>
        <w:tcBorders/>
      </w:tcPr>
    </w:tblStylePr>
    <w:tblStylePr w:type="firstRow">
      <w:rPr>
        <w:b/>
        <w:color w:themeColor="accent1" w:themeShade="95" w:themeTint="80" w:val="1b7aa6"/>
      </w:rPr>
      <w:pPr>
        <w:pBdr/>
        <w:spacing/>
        <w:ind/>
      </w:pPr>
      <w:tblPr>
        <w:tblBorders/>
      </w:tblPr>
      <w:tcPr>
        <w:tcBorders>
          <w:bottom w:color="000000" w:space="0" w:sz="12" w:themeColor="accent1" w:val="single"/>
        </w:tcBorders>
      </w:tcPr>
    </w:tblStylePr>
    <w:tblStylePr w:type="lastCol">
      <w:rPr>
        <w:b/>
        <w:color w:themeColor="accent1" w:themeShade="95" w:themeTint="80" w:val="1b7aa6"/>
      </w:rPr>
      <w:pPr>
        <w:pBdr/>
        <w:spacing/>
        <w:ind/>
      </w:pPr>
      <w:tblPr>
        <w:tblBorders/>
      </w:tblPr>
      <w:tcPr>
        <w:tcBorders/>
      </w:tcPr>
    </w:tblStylePr>
    <w:tblStylePr w:type="lastRow">
      <w:rPr>
        <w:b/>
        <w:color w:themeColor="accent1" w:themeShade="95" w:themeTint="80" w:val="1b7aa6"/>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1" w:themeShade="95" w:themeTint="80" w:val="1b7aa6"/>
        <w:sz w:val="22"/>
      </w:rPr>
      <w:pPr>
        <w:pBdr/>
        <w:spacing/>
        <w:ind/>
      </w:pPr>
      <w:tblPr>
        <w:tblBorders/>
      </w:tblPr>
      <w:tcPr>
        <w:tcBorders/>
      </w:tcPr>
    </w:tblStylePr>
  </w:style>
  <w:style w:styleId="849" w:type="table">
    <w:name w:val="Grid Table 6 Colorful - Accent 2"/>
    <w:basedOn w:val="804"/>
    <w:uiPriority w:val="99"/>
    <w:pPr>
      <w:pBdr/>
      <w:spacing w:after="0" w:line="240" w:lineRule="auto"/>
      <w:ind/>
    </w:pPr>
    <w:tblPr>
      <w:tblStyleRowBandSize w:val="1"/>
      <w:tblStyleColBandSize w:val="1"/>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color w:themeColor="accent2" w:themeShade="95" w:themeTint="97" w:val="c65215"/>
        <w:sz w:val="22"/>
      </w:rPr>
      <w:pPr>
        <w:pBdr/>
        <w:spacing/>
        <w:ind/>
      </w:pPr>
      <w:tblPr>
        <w:tblBorders/>
      </w:tblPr>
      <w:tcPr>
        <w:shd w:color="ffffff" w:fill="fbe3d7" w:themeFill="accent2" w:themeFillTint="32" w:val="clear"/>
        <w:tcBorders/>
      </w:tcPr>
    </w:tblStylePr>
    <w:tblStylePr w:type="band1Vert">
      <w:pPr>
        <w:pBdr/>
        <w:spacing/>
        <w:ind/>
      </w:pPr>
      <w:tblPr>
        <w:tblBorders/>
      </w:tblPr>
      <w:tcPr>
        <w:shd w:color="ffffff" w:fill="fbe3d7" w:themeFill="accent2" w:themeFillTint="32" w:val="clear"/>
        <w:tcBorders/>
      </w:tcPr>
    </w:tblStylePr>
    <w:tblStylePr w:type="band2Horz">
      <w:rPr>
        <w:color w:themeColor="accent2" w:themeShade="95" w:themeTint="97" w:val="c65215"/>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c65215"/>
      </w:rPr>
      <w:pPr>
        <w:pBdr/>
        <w:spacing/>
        <w:ind/>
      </w:pPr>
      <w:tblPr>
        <w:tblBorders/>
      </w:tblPr>
      <w:tcPr>
        <w:tcBorders/>
      </w:tcPr>
    </w:tblStylePr>
    <w:tblStylePr w:type="firstRow">
      <w:rPr>
        <w:b/>
        <w:color w:themeColor="accent2" w:themeShade="95" w:themeTint="97" w:val="c65215"/>
      </w:rPr>
      <w:pPr>
        <w:pBdr/>
        <w:spacing/>
        <w:ind/>
      </w:pPr>
      <w:tblPr>
        <w:tblBorders/>
      </w:tblPr>
      <w:tcPr>
        <w:tcBorders>
          <w:bottom w:color="000000" w:space="0" w:sz="12" w:themeColor="accent2" w:val="single"/>
        </w:tcBorders>
      </w:tcPr>
    </w:tblStylePr>
    <w:tblStylePr w:type="lastCol">
      <w:rPr>
        <w:b/>
        <w:color w:themeColor="accent2" w:themeShade="95" w:themeTint="97" w:val="c65215"/>
      </w:rPr>
      <w:pPr>
        <w:pBdr/>
        <w:spacing/>
        <w:ind/>
      </w:pPr>
      <w:tblPr>
        <w:tblBorders/>
      </w:tblPr>
      <w:tcPr>
        <w:tcBorders/>
      </w:tcPr>
    </w:tblStylePr>
    <w:tblStylePr w:type="lastRow">
      <w:rPr>
        <w:b/>
        <w:color w:themeColor="accent2" w:themeShade="95" w:themeTint="97" w:val="c6521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2" w:themeShade="95" w:themeTint="97" w:val="c65215"/>
        <w:sz w:val="22"/>
      </w:rPr>
      <w:pPr>
        <w:pBdr/>
        <w:spacing/>
        <w:ind/>
      </w:pPr>
      <w:tblPr>
        <w:tblBorders/>
      </w:tblPr>
      <w:tcPr>
        <w:tcBorders/>
      </w:tcPr>
    </w:tblStylePr>
  </w:style>
  <w:style w:styleId="850" w:type="table">
    <w:name w:val="Grid Table 6 Colorful - Accent 3"/>
    <w:basedOn w:val="804"/>
    <w:uiPriority w:val="99"/>
    <w:pPr>
      <w:pBdr/>
      <w:spacing w:after="0" w:line="240" w:lineRule="auto"/>
      <w:ind/>
    </w:pPr>
    <w:tblPr>
      <w:tblStyleRowBandSize w:val="1"/>
      <w:tblStyleColBandSize w:val="1"/>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color w:themeColor="accent3" w:themeShade="95" w:themeTint="FE" w:val="0f3f15"/>
        <w:sz w:val="22"/>
      </w:rPr>
      <w:pPr>
        <w:pBdr/>
        <w:spacing/>
        <w:ind/>
      </w:pPr>
      <w:tblPr>
        <w:tblBorders/>
      </w:tblPr>
      <w:tcPr>
        <w:shd w:color="ffffff" w:fill="c1f0c7" w:themeFill="accent3" w:themeFillTint="34" w:val="clear"/>
        <w:tcBorders/>
      </w:tcPr>
    </w:tblStylePr>
    <w:tblStylePr w:type="band1Vert">
      <w:pPr>
        <w:pBdr/>
        <w:spacing/>
        <w:ind/>
      </w:pPr>
      <w:tblPr>
        <w:tblBorders/>
      </w:tblPr>
      <w:tcPr>
        <w:shd w:color="ffffff" w:fill="c1f0c7" w:themeFill="accent3" w:themeFillTint="34" w:val="clear"/>
        <w:tcBorders/>
      </w:tcPr>
    </w:tblStylePr>
    <w:tblStylePr w:type="band2Horz">
      <w:rPr>
        <w:color w:themeColor="accent3" w:themeShade="95" w:themeTint="FE" w:val="0f3f15"/>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0f3f15"/>
      </w:rPr>
      <w:pPr>
        <w:pBdr/>
        <w:spacing/>
        <w:ind/>
      </w:pPr>
      <w:tblPr>
        <w:tblBorders/>
      </w:tblPr>
      <w:tcPr>
        <w:tcBorders/>
      </w:tcPr>
    </w:tblStylePr>
    <w:tblStylePr w:type="firstRow">
      <w:rPr>
        <w:b/>
        <w:color w:themeColor="accent3" w:themeShade="95" w:themeTint="FE" w:val="0f3f15"/>
      </w:rPr>
      <w:pPr>
        <w:pBdr/>
        <w:spacing/>
        <w:ind/>
      </w:pPr>
      <w:tblPr>
        <w:tblBorders/>
      </w:tblPr>
      <w:tcPr>
        <w:tcBorders>
          <w:bottom w:color="000000" w:space="0" w:sz="12" w:themeColor="accent3" w:val="single"/>
        </w:tcBorders>
      </w:tcPr>
    </w:tblStylePr>
    <w:tblStylePr w:type="lastCol">
      <w:rPr>
        <w:b/>
        <w:color w:themeColor="accent3" w:themeShade="95" w:themeTint="FE" w:val="0f3f15"/>
      </w:rPr>
      <w:pPr>
        <w:pBdr/>
        <w:spacing/>
        <w:ind/>
      </w:pPr>
      <w:tblPr>
        <w:tblBorders/>
      </w:tblPr>
      <w:tcPr>
        <w:tcBorders/>
      </w:tcPr>
    </w:tblStylePr>
    <w:tblStylePr w:type="lastRow">
      <w:rPr>
        <w:b/>
        <w:color w:themeColor="accent3" w:themeShade="95" w:themeTint="FE" w:val="0f3f1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3" w:themeShade="95" w:themeTint="FE" w:val="0f3f15"/>
        <w:sz w:val="22"/>
      </w:rPr>
      <w:pPr>
        <w:pBdr/>
        <w:spacing/>
        <w:ind/>
      </w:pPr>
      <w:tblPr>
        <w:tblBorders/>
      </w:tblPr>
      <w:tcPr>
        <w:tcBorders/>
      </w:tcPr>
    </w:tblStylePr>
  </w:style>
  <w:style w:styleId="851" w:type="table">
    <w:name w:val="Grid Table 6 Colorful - Accent 4"/>
    <w:basedOn w:val="804"/>
    <w:uiPriority w:val="99"/>
    <w:pPr>
      <w:pBdr/>
      <w:spacing w:after="0" w:line="240" w:lineRule="auto"/>
      <w:ind/>
    </w:pPr>
    <w:tblPr>
      <w:tblStyleRowBandSize w:val="1"/>
      <w:tblStyleColBandSize w:val="1"/>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color w:themeColor="accent4" w:themeShade="95" w:themeTint="9A" w:val="0d8aba"/>
        <w:sz w:val="22"/>
      </w:rPr>
      <w:pPr>
        <w:pBdr/>
        <w:spacing/>
        <w:ind/>
      </w:pPr>
      <w:tblPr>
        <w:tblBorders/>
      </w:tblPr>
      <w:tcPr>
        <w:shd w:color="ffffff" w:fill="c9edfb" w:themeFill="accent4" w:themeFillTint="34" w:val="clear"/>
        <w:tcBorders/>
      </w:tcPr>
    </w:tblStylePr>
    <w:tblStylePr w:type="band1Vert">
      <w:pPr>
        <w:pBdr/>
        <w:spacing/>
        <w:ind/>
      </w:pPr>
      <w:tblPr>
        <w:tblBorders/>
      </w:tblPr>
      <w:tcPr>
        <w:shd w:color="ffffff" w:fill="c9edfb" w:themeFill="accent4" w:themeFillTint="34" w:val="clear"/>
        <w:tcBorders/>
      </w:tcPr>
    </w:tblStylePr>
    <w:tblStylePr w:type="band2Horz">
      <w:rPr>
        <w:color w:themeColor="accent4" w:themeShade="95" w:themeTint="9A" w:val="0d8aba"/>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0d8aba"/>
      </w:rPr>
      <w:pPr>
        <w:pBdr/>
        <w:spacing/>
        <w:ind/>
      </w:pPr>
      <w:tblPr>
        <w:tblBorders/>
      </w:tblPr>
      <w:tcPr>
        <w:tcBorders/>
      </w:tcPr>
    </w:tblStylePr>
    <w:tblStylePr w:type="firstRow">
      <w:rPr>
        <w:b/>
        <w:color w:themeColor="accent4" w:themeShade="95" w:themeTint="9A" w:val="0d8aba"/>
      </w:rPr>
      <w:pPr>
        <w:pBdr/>
        <w:spacing/>
        <w:ind/>
      </w:pPr>
      <w:tblPr>
        <w:tblBorders/>
      </w:tblPr>
      <w:tcPr>
        <w:tcBorders>
          <w:bottom w:color="000000" w:space="0" w:sz="12" w:themeColor="accent4" w:val="single"/>
        </w:tcBorders>
      </w:tcPr>
    </w:tblStylePr>
    <w:tblStylePr w:type="lastCol">
      <w:rPr>
        <w:b/>
        <w:color w:themeColor="accent4" w:themeShade="95" w:themeTint="9A" w:val="0d8aba"/>
      </w:rPr>
      <w:pPr>
        <w:pBdr/>
        <w:spacing/>
        <w:ind/>
      </w:pPr>
      <w:tblPr>
        <w:tblBorders/>
      </w:tblPr>
      <w:tcPr>
        <w:tcBorders/>
      </w:tcPr>
    </w:tblStylePr>
    <w:tblStylePr w:type="lastRow">
      <w:rPr>
        <w:b/>
        <w:color w:themeColor="accent4" w:themeShade="95" w:themeTint="9A" w:val="0d8ab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4" w:themeShade="95" w:themeTint="9A" w:val="0d8aba"/>
        <w:sz w:val="22"/>
      </w:rPr>
      <w:pPr>
        <w:pBdr/>
        <w:spacing/>
        <w:ind/>
      </w:pPr>
      <w:tblPr>
        <w:tblBorders/>
      </w:tblPr>
      <w:tcPr>
        <w:tcBorders/>
      </w:tcPr>
    </w:tblStylePr>
  </w:style>
  <w:style w:styleId="852" w:type="table">
    <w:name w:val="Grid Table 6 Colorful - Accent 5"/>
    <w:basedOn w:val="804"/>
    <w:uiPriority w:val="99"/>
    <w:pPr>
      <w:pBdr/>
      <w:spacing w:after="0" w:line="240" w:lineRule="auto"/>
      <w:ind/>
    </w:pPr>
    <w:tblPr>
      <w:tblStyleRowBandSize w:val="1"/>
      <w:tblStyleColBandSize w:val="1"/>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color w:themeColor="accent5" w:themeShade="95" w:val="5d1956"/>
        <w:sz w:val="22"/>
      </w:rPr>
      <w:pPr>
        <w:pBdr/>
        <w:spacing/>
        <w:ind/>
      </w:pPr>
      <w:tblPr>
        <w:tblBorders/>
      </w:tblPr>
      <w:tcPr>
        <w:shd w:color="ffffff" w:fill="f2ceee" w:themeFill="accent5" w:themeFillTint="34" w:val="clear"/>
        <w:tcBorders/>
      </w:tcPr>
    </w:tblStylePr>
    <w:tblStylePr w:type="band1Vert">
      <w:pPr>
        <w:pBdr/>
        <w:spacing/>
        <w:ind/>
      </w:pPr>
      <w:tblPr>
        <w:tblBorders/>
      </w:tblPr>
      <w:tcPr>
        <w:shd w:color="ffffff" w:fill="f2ceee" w:themeFill="accent5" w:themeFillTint="34" w:val="clear"/>
        <w:tcBorders/>
      </w:tcPr>
    </w:tblStylePr>
    <w:tblStylePr w:type="band2Horz">
      <w:rPr>
        <w:color w:themeColor="accent5" w:themeShade="95" w:val="5d1956"/>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5d1956"/>
      </w:rPr>
      <w:pPr>
        <w:pBdr/>
        <w:spacing/>
        <w:ind/>
      </w:pPr>
      <w:tblPr>
        <w:tblBorders/>
      </w:tblPr>
      <w:tcPr>
        <w:tcBorders/>
      </w:tcPr>
    </w:tblStylePr>
    <w:tblStylePr w:type="firstRow">
      <w:rPr>
        <w:b/>
        <w:color w:themeColor="accent5" w:themeShade="95" w:val="5d1956"/>
      </w:rPr>
      <w:pPr>
        <w:pBdr/>
        <w:spacing/>
        <w:ind/>
      </w:pPr>
      <w:tblPr>
        <w:tblBorders/>
      </w:tblPr>
      <w:tcPr>
        <w:tcBorders>
          <w:bottom w:color="000000" w:space="0" w:sz="12" w:themeColor="accent5" w:val="single"/>
        </w:tcBorders>
      </w:tcPr>
    </w:tblStylePr>
    <w:tblStylePr w:type="lastCol">
      <w:rPr>
        <w:b/>
        <w:color w:themeColor="accent5" w:themeShade="95" w:val="5d1956"/>
      </w:rPr>
      <w:pPr>
        <w:pBdr/>
        <w:spacing/>
        <w:ind/>
      </w:pPr>
      <w:tblPr>
        <w:tblBorders/>
      </w:tblPr>
      <w:tcPr>
        <w:tcBorders/>
      </w:tcPr>
    </w:tblStylePr>
    <w:tblStylePr w:type="lastRow">
      <w:rPr>
        <w:b/>
        <w:color w:themeColor="accent5" w:themeShade="95" w:val="5d1956"/>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5" w:themeShade="95" w:val="5d1956"/>
        <w:sz w:val="22"/>
      </w:rPr>
      <w:pPr>
        <w:pBdr/>
        <w:spacing/>
        <w:ind/>
      </w:pPr>
      <w:tblPr>
        <w:tblBorders/>
      </w:tblPr>
      <w:tcPr>
        <w:tcBorders/>
      </w:tcPr>
    </w:tblStylePr>
  </w:style>
  <w:style w:styleId="853" w:type="table">
    <w:name w:val="Grid Table 6 Colorful - Accent 6"/>
    <w:basedOn w:val="804"/>
    <w:uiPriority w:val="99"/>
    <w:pPr>
      <w:pBdr/>
      <w:spacing w:after="0" w:line="240" w:lineRule="auto"/>
      <w:ind/>
    </w:pPr>
    <w:tblPr>
      <w:tblStyleRowBandSize w:val="1"/>
      <w:tblStyleColBandSize w:val="1"/>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color w:themeColor="accent5" w:themeShade="95" w:val="5d1956"/>
        <w:sz w:val="22"/>
      </w:rPr>
      <w:pPr>
        <w:pBdr/>
        <w:spacing/>
        <w:ind/>
      </w:pPr>
      <w:tblPr>
        <w:tblBorders/>
      </w:tblPr>
      <w:tcPr>
        <w:shd w:color="ffffff" w:fill="d9f2d0" w:themeFill="accent6" w:themeFillTint="34" w:val="clear"/>
        <w:tcBorders/>
      </w:tcPr>
    </w:tblStylePr>
    <w:tblStylePr w:type="band1Vert">
      <w:pPr>
        <w:pBdr/>
        <w:spacing/>
        <w:ind/>
      </w:pPr>
      <w:tblPr>
        <w:tblBorders/>
      </w:tblPr>
      <w:tcPr>
        <w:shd w:color="ffffff" w:fill="d9f2d0" w:themeFill="accent6" w:themeFillTint="34" w:val="clear"/>
        <w:tcBorders/>
      </w:tcPr>
    </w:tblStylePr>
    <w:tblStylePr w:type="band2Horz">
      <w:rPr>
        <w:color w:themeColor="accent5" w:themeShade="95" w:val="5d1956"/>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5d1956"/>
      </w:rPr>
      <w:pPr>
        <w:pBdr/>
        <w:spacing/>
        <w:ind/>
      </w:pPr>
      <w:tblPr>
        <w:tblBorders/>
      </w:tblPr>
      <w:tcPr>
        <w:tcBorders/>
      </w:tcPr>
    </w:tblStylePr>
    <w:tblStylePr w:type="firstRow">
      <w:rPr>
        <w:b/>
        <w:color w:themeColor="accent5" w:themeShade="95" w:val="5d1956"/>
      </w:rPr>
      <w:pPr>
        <w:pBdr/>
        <w:spacing/>
        <w:ind/>
      </w:pPr>
      <w:tblPr>
        <w:tblBorders/>
      </w:tblPr>
      <w:tcPr>
        <w:tcBorders>
          <w:bottom w:color="000000" w:space="0" w:sz="12" w:themeColor="accent6" w:val="single"/>
        </w:tcBorders>
      </w:tcPr>
    </w:tblStylePr>
    <w:tblStylePr w:type="lastCol">
      <w:rPr>
        <w:b/>
        <w:color w:themeColor="accent5" w:themeShade="95" w:val="5d1956"/>
      </w:rPr>
      <w:pPr>
        <w:pBdr/>
        <w:spacing/>
        <w:ind/>
      </w:pPr>
      <w:tblPr>
        <w:tblBorders/>
      </w:tblPr>
      <w:tcPr>
        <w:tcBorders/>
      </w:tcPr>
    </w:tblStylePr>
    <w:tblStylePr w:type="lastRow">
      <w:rPr>
        <w:b/>
        <w:color w:themeColor="accent5" w:themeShade="95" w:val="5d1956"/>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5" w:themeShade="95" w:val="5d1956"/>
        <w:sz w:val="22"/>
      </w:rPr>
      <w:pPr>
        <w:pBdr/>
        <w:spacing/>
        <w:ind/>
      </w:pPr>
      <w:tblPr>
        <w:tblBorders/>
      </w:tblPr>
      <w:tcPr>
        <w:tcBorders/>
      </w:tcPr>
    </w:tblStylePr>
  </w:style>
  <w:style w:styleId="854" w:type="table">
    <w:name w:val="Grid Table 7 Colorful"/>
    <w:basedOn w:val="804"/>
    <w:uiPriority w:val="99"/>
    <w:pPr>
      <w:pBdr/>
      <w:spacing w:after="0" w:line="240" w:lineRule="auto"/>
      <w:ind/>
    </w:pPr>
    <w:tblPr>
      <w:tblStyleRowBandSize w:val="1"/>
      <w:tblStyleColBandSize w:val="1"/>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color w:themeColor="text1" w:themeShade="95" w:themeTint="80" w:val="4a4a4a"/>
        <w:sz w:val="22"/>
      </w:rPr>
      <w:pPr>
        <w:pBdr/>
        <w:spacing/>
        <w:ind/>
      </w:pPr>
      <w:tblPr>
        <w:tblBorders/>
      </w:tblPr>
      <w:tcPr>
        <w:shd w:color="ffffff" w:fill="f2f2f2" w:themeFill="text1" w:themeFillTint="00" w:val="clear"/>
        <w:tcBorders/>
      </w:tcPr>
    </w:tblStylePr>
    <w:tblStylePr w:type="band1Vert">
      <w:pPr>
        <w:pBdr/>
        <w:spacing/>
        <w:ind/>
      </w:pPr>
      <w:tblPr>
        <w:tblBorders/>
      </w:tblPr>
      <w:tcPr>
        <w:shd w:color="ffffff" w:fill="f2f2f2" w:themeFill="text1" w:themeFillTint="00" w:val="clear"/>
        <w:tcBorders/>
      </w:tcPr>
    </w:tblStylePr>
    <w:tblStylePr w:type="band2Horz">
      <w:rPr>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val="single"/>
        </w:tcBorders>
      </w:tcPr>
    </w:tblStylePr>
    <w:tblStylePr w:type="firstRow">
      <w:rPr>
        <w:b/>
        <w:color w:themeColor="text1" w:themeShade="95" w:themeTint="80" w:val="4a4a4a"/>
        <w:sz w:val="22"/>
      </w:rPr>
      <w:pPr>
        <w:pBdr/>
        <w:spacing/>
        <w:ind/>
      </w:pPr>
      <w:tblPr>
        <w:tblBorders/>
      </w:tblPr>
      <w:tcPr>
        <w:shd w:color="ffffff" w:fill="ffffff" w:themeFill="light1" w:val="clear"/>
        <w:tcBorders>
          <w:top w:color="000000" w:space="0" w:sz="4" w:val="none"/>
          <w:left w:color="000000" w:space="0" w:sz="4" w:val="none"/>
          <w:bottom w:color="000000" w:space="0" w:sz="4" w:themeColor="text1" w:val="single"/>
          <w:right w:color="000000" w:space="0" w:sz="4" w:val="none"/>
        </w:tcBorders>
      </w:tcPr>
    </w:tblStylePr>
    <w:tblStylePr w:type="lastCol">
      <w:rPr>
        <w:i/>
        <w:color w:themeColor="text1" w:themeShade="95" w:themeTint="80" w:val="4a4a4a"/>
        <w:sz w:val="22"/>
      </w:rPr>
      <w:pPr>
        <w:pBdr/>
        <w:spacing/>
        <w:ind/>
      </w:pPr>
      <w:tblPr>
        <w:tblBorders/>
      </w:tblPr>
      <w:tcPr>
        <w:shd w:color="ffffff" w:val="clear"/>
        <w:tcBorders>
          <w:top w:color="000000" w:space="0" w:sz="4" w:val="none"/>
          <w:left w:color="000000" w:space="0" w:sz="4" w:themeColor="text1" w:val="single"/>
          <w:bottom w:color="000000" w:space="0" w:sz="4" w:val="none"/>
          <w:right w:color="000000" w:space="0" w:sz="4" w:val="none"/>
        </w:tcBorders>
      </w:tcPr>
    </w:tblStylePr>
    <w:tblStylePr w:type="lastRow">
      <w:rPr>
        <w:b/>
        <w:color w:themeColor="text1" w:themeShade="95" w:themeTint="80" w:val="4a4a4a"/>
        <w:sz w:val="22"/>
      </w:rPr>
      <w:pPr>
        <w:pBdr/>
        <w:spacing/>
        <w:ind/>
      </w:pPr>
      <w:tblPr>
        <w:tblBorders/>
      </w:tblPr>
      <w:tcPr>
        <w:shd w:color="ffffff" w:fill="ffffff" w:themeFill="light1" w:val="clea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Grid Table 7 Colorful - Accent 1"/>
    <w:basedOn w:val="804"/>
    <w:uiPriority w:val="99"/>
    <w:pPr>
      <w:pBdr/>
      <w:spacing w:after="0" w:line="240" w:lineRule="auto"/>
      <w:ind/>
    </w:pPr>
    <w:tblPr>
      <w:tblStyleRowBandSize w:val="1"/>
      <w:tblStyleColBandSize w:val="1"/>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color w:themeColor="accent1" w:themeShade="95" w:themeTint="80" w:val="1b7aa6"/>
        <w:sz w:val="22"/>
      </w:rPr>
      <w:pPr>
        <w:pBdr/>
        <w:spacing/>
        <w:ind/>
      </w:pPr>
      <w:tblPr>
        <w:tblBorders/>
      </w:tblPr>
      <w:tcPr>
        <w:shd w:color="ffffff" w:fill="c0e4f5" w:themeFill="accent1" w:themeFillTint="34" w:val="clear"/>
        <w:tcBorders/>
      </w:tcPr>
    </w:tblStylePr>
    <w:tblStylePr w:type="band1Vert">
      <w:pPr>
        <w:pBdr/>
        <w:spacing/>
        <w:ind/>
      </w:pPr>
      <w:tblPr>
        <w:tblBorders/>
      </w:tblPr>
      <w:tcPr>
        <w:shd w:color="ffffff" w:fill="c0e4f5" w:themeFill="accent1" w:themeFillTint="34" w:val="clear"/>
        <w:tcBorders/>
      </w:tcPr>
    </w:tblStylePr>
    <w:tblStylePr w:type="band2Horz">
      <w:rPr>
        <w:color w:themeColor="accent1" w:themeShade="95" w:themeTint="80" w:val="1b7aa6"/>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1" w:themeShade="95" w:themeTint="80" w:val="1b7aa6"/>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b/>
        <w:color w:themeColor="accent1" w:themeShade="95" w:themeTint="80" w:val="1b7aa6"/>
        <w:sz w:val="22"/>
      </w:rPr>
      <w:pPr>
        <w:pBdr/>
        <w:spacing/>
        <w:ind/>
      </w:pPr>
      <w:tblPr>
        <w:tblBorders/>
      </w:tblPr>
      <w:tcPr>
        <w:shd w:color="ffffff" w:fill="ffffff"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i/>
        <w:color w:themeColor="accent1" w:themeShade="95" w:themeTint="80" w:val="1b7aa6"/>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b/>
        <w:color w:themeColor="accent1" w:themeShade="95" w:themeTint="80" w:val="1b7aa6"/>
        <w:sz w:val="22"/>
      </w:rPr>
      <w:pPr>
        <w:pBdr/>
        <w:spacing/>
        <w:ind/>
      </w:pPr>
      <w:tblPr>
        <w:tblBorders/>
      </w:tblPr>
      <w:tcPr>
        <w:shd w:color="ffffff" w:fill="ffffff"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Grid Table 7 Colorful - Accent 2"/>
    <w:basedOn w:val="804"/>
    <w:uiPriority w:val="99"/>
    <w:pPr>
      <w:pBdr/>
      <w:spacing w:after="0" w:line="240" w:lineRule="auto"/>
      <w:ind/>
    </w:pPr>
    <w:tblPr>
      <w:tblStyleRowBandSize w:val="1"/>
      <w:tblStyleColBandSize w:val="1"/>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color w:themeColor="accent2" w:themeShade="95" w:themeTint="97" w:val="c65215"/>
        <w:sz w:val="22"/>
      </w:rPr>
      <w:pPr>
        <w:pBdr/>
        <w:spacing/>
        <w:ind/>
      </w:pPr>
      <w:tblPr>
        <w:tblBorders/>
      </w:tblPr>
      <w:tcPr>
        <w:shd w:color="ffffff" w:fill="fbe3d7" w:themeFill="accent2" w:themeFillTint="32" w:val="clear"/>
        <w:tcBorders/>
      </w:tcPr>
    </w:tblStylePr>
    <w:tblStylePr w:type="band1Vert">
      <w:pPr>
        <w:pBdr/>
        <w:spacing/>
        <w:ind/>
      </w:pPr>
      <w:tblPr>
        <w:tblBorders/>
      </w:tblPr>
      <w:tcPr>
        <w:shd w:color="ffffff" w:fill="fbe3d7" w:themeFill="accent2" w:themeFillTint="32" w:val="clear"/>
        <w:tcBorders/>
      </w:tcPr>
    </w:tblStylePr>
    <w:tblStylePr w:type="band2Horz">
      <w:rPr>
        <w:color w:themeColor="accent2" w:themeShade="95" w:themeTint="97" w:val="c65215"/>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2" w:themeShade="95" w:themeTint="97" w:val="c6521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val="single"/>
        </w:tcBorders>
      </w:tcPr>
    </w:tblStylePr>
    <w:tblStylePr w:type="firstRow">
      <w:rPr>
        <w:b/>
        <w:color w:themeColor="accent2" w:themeShade="95" w:themeTint="97" w:val="c65215"/>
        <w:sz w:val="22"/>
      </w:rPr>
      <w:pPr>
        <w:pBdr/>
        <w:spacing/>
        <w:ind/>
      </w:pPr>
      <w:tblPr>
        <w:tblBorders/>
      </w:tblPr>
      <w:tcPr>
        <w:shd w:color="ffffff" w:fill="ffffff" w:themeFill="light1" w:val="clear"/>
        <w:tcBorders>
          <w:top w:color="000000" w:space="0" w:sz="4" w:val="none"/>
          <w:left w:color="000000" w:space="0" w:sz="4" w:val="none"/>
          <w:bottom w:color="000000" w:space="0" w:sz="4" w:themeColor="accent2" w:val="single"/>
          <w:right w:color="000000" w:space="0" w:sz="4" w:val="none"/>
        </w:tcBorders>
      </w:tcPr>
    </w:tblStylePr>
    <w:tblStylePr w:type="lastCol">
      <w:rPr>
        <w:i/>
        <w:color w:themeColor="accent2" w:themeShade="95" w:themeTint="97" w:val="c65215"/>
        <w:sz w:val="22"/>
      </w:rPr>
      <w:pPr>
        <w:pBdr/>
        <w:spacing/>
        <w:ind/>
      </w:pPr>
      <w:tblPr>
        <w:tblBorders/>
      </w:tblPr>
      <w:tcPr>
        <w:shd w:color="ffffff" w:val="clear"/>
        <w:tcBorders>
          <w:top w:color="000000" w:space="0" w:sz="4" w:val="none"/>
          <w:left w:color="000000" w:space="0" w:sz="4" w:themeColor="accent2" w:val="single"/>
          <w:bottom w:color="000000" w:space="0" w:sz="4" w:val="none"/>
          <w:right w:color="000000" w:space="0" w:sz="4" w:val="none"/>
        </w:tcBorders>
      </w:tcPr>
    </w:tblStylePr>
    <w:tblStylePr w:type="lastRow">
      <w:rPr>
        <w:b/>
        <w:color w:themeColor="accent2" w:themeShade="95" w:themeTint="97" w:val="c65215"/>
        <w:sz w:val="22"/>
      </w:rPr>
      <w:pPr>
        <w:pBdr/>
        <w:spacing/>
        <w:ind/>
      </w:pPr>
      <w:tblPr>
        <w:tblBorders/>
      </w:tblPr>
      <w:tcPr>
        <w:shd w:color="ffffff" w:fill="ffffff" w:themeFill="light1" w:val="clea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Grid Table 7 Colorful - Accent 3"/>
    <w:basedOn w:val="804"/>
    <w:uiPriority w:val="99"/>
    <w:pPr>
      <w:pBdr/>
      <w:spacing w:after="0" w:line="240" w:lineRule="auto"/>
      <w:ind/>
    </w:pPr>
    <w:tblPr>
      <w:tblStyleRowBandSize w:val="1"/>
      <w:tblStyleColBandSize w:val="1"/>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color w:themeColor="accent3" w:themeShade="95" w:themeTint="FE" w:val="0f3f15"/>
        <w:sz w:val="22"/>
      </w:rPr>
      <w:pPr>
        <w:pBdr/>
        <w:spacing/>
        <w:ind/>
      </w:pPr>
      <w:tblPr>
        <w:tblBorders/>
      </w:tblPr>
      <w:tcPr>
        <w:shd w:color="ffffff" w:fill="c1f0c7" w:themeFill="accent3" w:themeFillTint="34" w:val="clear"/>
        <w:tcBorders/>
      </w:tcPr>
    </w:tblStylePr>
    <w:tblStylePr w:type="band1Vert">
      <w:pPr>
        <w:pBdr/>
        <w:spacing/>
        <w:ind/>
      </w:pPr>
      <w:tblPr>
        <w:tblBorders/>
      </w:tblPr>
      <w:tcPr>
        <w:shd w:color="ffffff" w:fill="c1f0c7" w:themeFill="accent3" w:themeFillTint="34" w:val="clear"/>
        <w:tcBorders/>
      </w:tcPr>
    </w:tblStylePr>
    <w:tblStylePr w:type="band2Horz">
      <w:rPr>
        <w:color w:themeColor="accent3" w:themeShade="95" w:themeTint="FE" w:val="0f3f15"/>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3" w:themeShade="95" w:themeTint="FE" w:val="0f3f1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val="single"/>
        </w:tcBorders>
      </w:tcPr>
    </w:tblStylePr>
    <w:tblStylePr w:type="firstRow">
      <w:rPr>
        <w:b/>
        <w:color w:themeColor="accent3" w:themeShade="95" w:themeTint="FE" w:val="0f3f15"/>
        <w:sz w:val="22"/>
      </w:rPr>
      <w:pPr>
        <w:pBdr/>
        <w:spacing/>
        <w:ind/>
      </w:pPr>
      <w:tblPr>
        <w:tblBorders/>
      </w:tblPr>
      <w:tcPr>
        <w:shd w:color="ffffff" w:fill="ffffff" w:themeFill="light1" w:val="clear"/>
        <w:tcBorders>
          <w:top w:color="000000" w:space="0" w:sz="4" w:val="none"/>
          <w:left w:color="000000" w:space="0" w:sz="4" w:val="none"/>
          <w:bottom w:color="000000" w:space="0" w:sz="4" w:themeColor="accent3" w:val="single"/>
          <w:right w:color="000000" w:space="0" w:sz="4" w:val="none"/>
        </w:tcBorders>
      </w:tcPr>
    </w:tblStylePr>
    <w:tblStylePr w:type="lastCol">
      <w:rPr>
        <w:i/>
        <w:color w:themeColor="accent3" w:themeShade="95" w:themeTint="FE" w:val="0f3f15"/>
        <w:sz w:val="22"/>
      </w:rPr>
      <w:pPr>
        <w:pBdr/>
        <w:spacing/>
        <w:ind/>
      </w:pPr>
      <w:tblPr>
        <w:tblBorders/>
      </w:tblPr>
      <w:tcPr>
        <w:shd w:color="ffffff" w:val="clear"/>
        <w:tcBorders>
          <w:top w:color="000000" w:space="0" w:sz="4" w:val="none"/>
          <w:left w:color="000000" w:space="0" w:sz="4" w:themeColor="accent3" w:val="single"/>
          <w:bottom w:color="000000" w:space="0" w:sz="4" w:val="none"/>
          <w:right w:color="000000" w:space="0" w:sz="4" w:val="none"/>
        </w:tcBorders>
      </w:tcPr>
    </w:tblStylePr>
    <w:tblStylePr w:type="lastRow">
      <w:rPr>
        <w:b/>
        <w:color w:themeColor="accent3" w:themeShade="95" w:themeTint="FE" w:val="0f3f15"/>
        <w:sz w:val="22"/>
      </w:rPr>
      <w:pPr>
        <w:pBdr/>
        <w:spacing/>
        <w:ind/>
      </w:pPr>
      <w:tblPr>
        <w:tblBorders/>
      </w:tblPr>
      <w:tcPr>
        <w:shd w:color="ffffff" w:fill="ffffff" w:themeFill="light1" w:val="clea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Grid Table 7 Colorful - Accent 4"/>
    <w:basedOn w:val="804"/>
    <w:uiPriority w:val="99"/>
    <w:pPr>
      <w:pBdr/>
      <w:spacing w:after="0" w:line="240" w:lineRule="auto"/>
      <w:ind/>
    </w:pPr>
    <w:tblPr>
      <w:tblStyleRowBandSize w:val="1"/>
      <w:tblStyleColBandSize w:val="1"/>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color w:themeColor="accent4" w:themeShade="95" w:themeTint="9A" w:val="0d8aba"/>
        <w:sz w:val="22"/>
      </w:rPr>
      <w:pPr>
        <w:pBdr/>
        <w:spacing/>
        <w:ind/>
      </w:pPr>
      <w:tblPr>
        <w:tblBorders/>
      </w:tblPr>
      <w:tcPr>
        <w:shd w:color="ffffff" w:fill="c9edfb" w:themeFill="accent4" w:themeFillTint="34" w:val="clear"/>
        <w:tcBorders/>
      </w:tcPr>
    </w:tblStylePr>
    <w:tblStylePr w:type="band1Vert">
      <w:pPr>
        <w:pBdr/>
        <w:spacing/>
        <w:ind/>
      </w:pPr>
      <w:tblPr>
        <w:tblBorders/>
      </w:tblPr>
      <w:tcPr>
        <w:shd w:color="ffffff" w:fill="c9edfb" w:themeFill="accent4" w:themeFillTint="34" w:val="clear"/>
        <w:tcBorders/>
      </w:tcPr>
    </w:tblStylePr>
    <w:tblStylePr w:type="band2Horz">
      <w:rPr>
        <w:color w:themeColor="accent4" w:themeShade="95" w:themeTint="9A" w:val="0d8aba"/>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4" w:themeShade="95" w:themeTint="9A" w:val="0d8ab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val="single"/>
        </w:tcBorders>
      </w:tcPr>
    </w:tblStylePr>
    <w:tblStylePr w:type="firstRow">
      <w:rPr>
        <w:b/>
        <w:color w:themeColor="accent4" w:themeShade="95" w:themeTint="9A" w:val="0d8aba"/>
        <w:sz w:val="22"/>
      </w:rPr>
      <w:pPr>
        <w:pBdr/>
        <w:spacing/>
        <w:ind/>
      </w:pPr>
      <w:tblPr>
        <w:tblBorders/>
      </w:tblPr>
      <w:tcPr>
        <w:shd w:color="ffffff" w:fill="ffffff" w:themeFill="light1" w:val="clear"/>
        <w:tcBorders>
          <w:top w:color="000000" w:space="0" w:sz="4" w:val="none"/>
          <w:left w:color="000000" w:space="0" w:sz="4" w:val="none"/>
          <w:bottom w:color="000000" w:space="0" w:sz="4" w:themeColor="accent4" w:val="single"/>
          <w:right w:color="000000" w:space="0" w:sz="4" w:val="none"/>
        </w:tcBorders>
      </w:tcPr>
    </w:tblStylePr>
    <w:tblStylePr w:type="lastCol">
      <w:rPr>
        <w:i/>
        <w:color w:themeColor="accent4" w:themeShade="95" w:themeTint="9A" w:val="0d8aba"/>
        <w:sz w:val="22"/>
      </w:rPr>
      <w:pPr>
        <w:pBdr/>
        <w:spacing/>
        <w:ind/>
      </w:pPr>
      <w:tblPr>
        <w:tblBorders/>
      </w:tblPr>
      <w:tcPr>
        <w:shd w:color="ffffff" w:val="clear"/>
        <w:tcBorders>
          <w:top w:color="000000" w:space="0" w:sz="4" w:val="none"/>
          <w:left w:color="000000" w:space="0" w:sz="4" w:themeColor="accent4" w:val="single"/>
          <w:bottom w:color="000000" w:space="0" w:sz="4" w:val="none"/>
          <w:right w:color="000000" w:space="0" w:sz="4" w:val="none"/>
        </w:tcBorders>
      </w:tcPr>
    </w:tblStylePr>
    <w:tblStylePr w:type="lastRow">
      <w:rPr>
        <w:b/>
        <w:color w:themeColor="accent4" w:themeShade="95" w:themeTint="9A" w:val="0d8aba"/>
        <w:sz w:val="22"/>
      </w:rPr>
      <w:pPr>
        <w:pBdr/>
        <w:spacing/>
        <w:ind/>
      </w:pPr>
      <w:tblPr>
        <w:tblBorders/>
      </w:tblPr>
      <w:tcPr>
        <w:shd w:color="ffffff" w:fill="ffffff" w:themeFill="light1" w:val="clea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Grid Table 7 Colorful - Accent 5"/>
    <w:basedOn w:val="804"/>
    <w:uiPriority w:val="99"/>
    <w:pPr>
      <w:pBdr/>
      <w:spacing w:after="0" w:line="240" w:lineRule="auto"/>
      <w:ind/>
    </w:pPr>
    <w:tblPr>
      <w:tblStyleRowBandSize w:val="1"/>
      <w:tblStyleColBandSize w:val="1"/>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color w:themeColor="accent5" w:themeShade="95" w:val="5d1956"/>
        <w:sz w:val="22"/>
      </w:rPr>
      <w:pPr>
        <w:pBdr/>
        <w:spacing/>
        <w:ind/>
      </w:pPr>
      <w:tblPr>
        <w:tblBorders/>
      </w:tblPr>
      <w:tcPr>
        <w:shd w:color="ffffff" w:fill="f2ceee" w:themeFill="accent5" w:themeFillTint="34" w:val="clear"/>
        <w:tcBorders/>
      </w:tcPr>
    </w:tblStylePr>
    <w:tblStylePr w:type="band1Vert">
      <w:pPr>
        <w:pBdr/>
        <w:spacing/>
        <w:ind/>
      </w:pPr>
      <w:tblPr>
        <w:tblBorders/>
      </w:tblPr>
      <w:tcPr>
        <w:shd w:color="ffffff" w:fill="f2ceee" w:themeFill="accent5" w:themeFillTint="34" w:val="clear"/>
        <w:tcBorders/>
      </w:tcPr>
    </w:tblStylePr>
    <w:tblStylePr w:type="band2Horz">
      <w:rPr>
        <w:color w:themeColor="accent5" w:themeShade="95" w:val="5d1956"/>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5" w:themeShade="95" w:val="5d1956"/>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val="single"/>
        </w:tcBorders>
      </w:tcPr>
    </w:tblStylePr>
    <w:tblStylePr w:type="firstRow">
      <w:rPr>
        <w:b/>
        <w:color w:themeColor="accent5" w:themeShade="95" w:val="5d1956"/>
        <w:sz w:val="22"/>
      </w:rPr>
      <w:pPr>
        <w:pBdr/>
        <w:spacing/>
        <w:ind/>
      </w:pPr>
      <w:tblPr>
        <w:tblBorders/>
      </w:tblPr>
      <w:tcPr>
        <w:shd w:color="ffffff" w:fill="ffffff" w:themeFill="light1" w:val="clear"/>
        <w:tcBorders>
          <w:top w:color="000000" w:space="0" w:sz="4" w:val="none"/>
          <w:left w:color="000000" w:space="0" w:sz="4" w:val="none"/>
          <w:bottom w:color="000000" w:space="0" w:sz="4" w:themeColor="accent5" w:val="single"/>
          <w:right w:color="000000" w:space="0" w:sz="4" w:val="none"/>
        </w:tcBorders>
      </w:tcPr>
    </w:tblStylePr>
    <w:tblStylePr w:type="lastCol">
      <w:rPr>
        <w:i/>
        <w:color w:themeColor="accent5" w:themeShade="95" w:val="5d1956"/>
        <w:sz w:val="22"/>
      </w:rPr>
      <w:pPr>
        <w:pBdr/>
        <w:spacing/>
        <w:ind/>
      </w:pPr>
      <w:tblPr>
        <w:tblBorders/>
      </w:tblPr>
      <w:tcPr>
        <w:shd w:color="ffffff" w:val="clear"/>
        <w:tcBorders>
          <w:top w:color="000000" w:space="0" w:sz="4" w:val="none"/>
          <w:left w:color="000000" w:space="0" w:sz="4" w:themeColor="accent5" w:val="single"/>
          <w:bottom w:color="000000" w:space="0" w:sz="4" w:val="none"/>
          <w:right w:color="000000" w:space="0" w:sz="4" w:val="none"/>
        </w:tcBorders>
      </w:tcPr>
    </w:tblStylePr>
    <w:tblStylePr w:type="lastRow">
      <w:rPr>
        <w:b/>
        <w:color w:themeColor="accent5" w:themeShade="95" w:val="5d1956"/>
        <w:sz w:val="22"/>
      </w:rPr>
      <w:pPr>
        <w:pBdr/>
        <w:spacing/>
        <w:ind/>
      </w:pPr>
      <w:tblPr>
        <w:tblBorders/>
      </w:tblPr>
      <w:tcPr>
        <w:shd w:color="ffffff" w:fill="ffffff" w:themeFill="light1"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table">
    <w:name w:val="Grid Table 7 Colorful - Accent 6"/>
    <w:basedOn w:val="804"/>
    <w:uiPriority w:val="99"/>
    <w:pPr>
      <w:pBdr/>
      <w:spacing w:after="0" w:line="240" w:lineRule="auto"/>
      <w:ind/>
    </w:pPr>
    <w:tblPr>
      <w:tblStyleRowBandSize w:val="1"/>
      <w:tblStyleColBandSize w:val="1"/>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color w:themeColor="accent6" w:themeShade="95" w:val="2e621b"/>
        <w:sz w:val="22"/>
      </w:rPr>
      <w:pPr>
        <w:pBdr/>
        <w:spacing/>
        <w:ind/>
      </w:pPr>
      <w:tblPr>
        <w:tblBorders/>
      </w:tblPr>
      <w:tcPr>
        <w:shd w:color="ffffff" w:fill="d9f2d0" w:themeFill="accent6" w:themeFillTint="34" w:val="clear"/>
        <w:tcBorders/>
      </w:tcPr>
    </w:tblStylePr>
    <w:tblStylePr w:type="band1Vert">
      <w:pPr>
        <w:pBdr/>
        <w:spacing/>
        <w:ind/>
      </w:pPr>
      <w:tblPr>
        <w:tblBorders/>
      </w:tblPr>
      <w:tcPr>
        <w:shd w:color="ffffff" w:fill="d9f2d0" w:themeFill="accent6" w:themeFillTint="34" w:val="clear"/>
        <w:tcBorders/>
      </w:tcPr>
    </w:tblStylePr>
    <w:tblStylePr w:type="band2Horz">
      <w:rPr>
        <w:color w:themeColor="accent6" w:themeShade="95" w:val="2e621b"/>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6" w:themeShade="95" w:val="2e621b"/>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val="single"/>
        </w:tcBorders>
      </w:tcPr>
    </w:tblStylePr>
    <w:tblStylePr w:type="firstRow">
      <w:rPr>
        <w:b/>
        <w:color w:themeColor="accent6" w:themeShade="95" w:val="2e621b"/>
        <w:sz w:val="22"/>
      </w:rPr>
      <w:pPr>
        <w:pBdr/>
        <w:spacing/>
        <w:ind/>
      </w:pPr>
      <w:tblPr>
        <w:tblBorders/>
      </w:tblPr>
      <w:tcPr>
        <w:shd w:color="ffffff" w:fill="ffffff" w:themeFill="light1" w:val="clear"/>
        <w:tcBorders>
          <w:top w:color="000000" w:space="0" w:sz="4" w:val="none"/>
          <w:left w:color="000000" w:space="0" w:sz="4" w:val="none"/>
          <w:bottom w:color="000000" w:space="0" w:sz="4" w:themeColor="accent6" w:val="single"/>
          <w:right w:color="000000" w:space="0" w:sz="4" w:val="none"/>
        </w:tcBorders>
      </w:tcPr>
    </w:tblStylePr>
    <w:tblStylePr w:type="lastCol">
      <w:rPr>
        <w:i/>
        <w:color w:themeColor="accent6" w:themeShade="95" w:val="2e621b"/>
        <w:sz w:val="22"/>
      </w:rPr>
      <w:pPr>
        <w:pBdr/>
        <w:spacing/>
        <w:ind/>
      </w:pPr>
      <w:tblPr>
        <w:tblBorders/>
      </w:tblPr>
      <w:tcPr>
        <w:shd w:color="ffffff" w:val="clear"/>
        <w:tcBorders>
          <w:top w:color="000000" w:space="0" w:sz="4" w:val="none"/>
          <w:left w:color="000000" w:space="0" w:sz="4" w:themeColor="accent6" w:val="single"/>
          <w:bottom w:color="000000" w:space="0" w:sz="4" w:val="none"/>
          <w:right w:color="000000" w:space="0" w:sz="4" w:val="none"/>
        </w:tcBorders>
      </w:tcPr>
    </w:tblStylePr>
    <w:tblStylePr w:type="lastRow">
      <w:rPr>
        <w:b/>
        <w:color w:themeColor="accent6" w:themeShade="95" w:val="2e621b"/>
        <w:sz w:val="22"/>
      </w:rPr>
      <w:pPr>
        <w:pBdr/>
        <w:spacing/>
        <w:ind/>
      </w:pPr>
      <w:tblPr>
        <w:tblBorders/>
      </w:tblPr>
      <w:tcPr>
        <w:shd w:color="ffffff" w:fill="ffffff" w:themeFill="light1"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1" w:type="table">
    <w:name w:val="List Table 1 Light"/>
    <w:basedOn w:val="8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color="ffffff" w:fill="bfbfbf" w:themeFill="text1" w:themeFillTint="40" w:val="clear"/>
        <w:tcBorders/>
      </w:tcPr>
    </w:tblStylePr>
    <w:tblStylePr w:type="band1Vert">
      <w:pPr>
        <w:pBdr/>
        <w:spacing/>
        <w:ind/>
      </w:pPr>
      <w:tblPr>
        <w:tblBorders/>
      </w:tblPr>
      <w:tcPr>
        <w:shd w:color="ffffff" w:fill="bfbfbf" w:themeFill="text1"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2" w:type="table">
    <w:name w:val="List Table 1 Light - Accent 1"/>
    <w:basedOn w:val="8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color="ffffff" w:fill="b1def2" w:themeFill="accent1" w:themeFillTint="40" w:val="clear"/>
        <w:tcBorders/>
      </w:tcPr>
    </w:tblStylePr>
    <w:tblStylePr w:type="band1Vert">
      <w:pPr>
        <w:pBdr/>
        <w:spacing/>
        <w:ind/>
      </w:pPr>
      <w:tblPr>
        <w:tblBorders/>
      </w:tblPr>
      <w:tcPr>
        <w:shd w:color="ffffff" w:fill="b1def2" w:themeFill="accent1"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3" w:type="table">
    <w:name w:val="List Table 1 Light - Accent 2"/>
    <w:basedOn w:val="8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color="ffffff" w:fill="f9dbcc" w:themeFill="accent2" w:themeFillTint="40" w:val="clear"/>
        <w:tcBorders/>
      </w:tcPr>
    </w:tblStylePr>
    <w:tblStylePr w:type="band1Vert">
      <w:pPr>
        <w:pBdr/>
        <w:spacing/>
        <w:ind/>
      </w:pPr>
      <w:tblPr>
        <w:tblBorders/>
      </w:tblPr>
      <w:tcPr>
        <w:shd w:color="ffffff" w:fill="f9dbcc" w:themeFill="accent2"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4" w:type="table">
    <w:name w:val="List Table 1 Light - Accent 3"/>
    <w:basedOn w:val="8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color="ffffff" w:fill="b2edba" w:themeFill="accent3" w:themeFillTint="40" w:val="clear"/>
        <w:tcBorders/>
      </w:tcPr>
    </w:tblStylePr>
    <w:tblStylePr w:type="band1Vert">
      <w:pPr>
        <w:pBdr/>
        <w:spacing/>
        <w:ind/>
      </w:pPr>
      <w:tblPr>
        <w:tblBorders/>
      </w:tblPr>
      <w:tcPr>
        <w:shd w:color="ffffff" w:fill="b2edba" w:themeFill="accent3"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5" w:type="table">
    <w:name w:val="List Table 1 Light - Accent 4"/>
    <w:basedOn w:val="8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color="ffffff" w:fill="bde9fa" w:themeFill="accent4" w:themeFillTint="40" w:val="clear"/>
        <w:tcBorders/>
      </w:tcPr>
    </w:tblStylePr>
    <w:tblStylePr w:type="band1Vert">
      <w:pPr>
        <w:pBdr/>
        <w:spacing/>
        <w:ind/>
      </w:pPr>
      <w:tblPr>
        <w:tblBorders/>
      </w:tblPr>
      <w:tcPr>
        <w:shd w:color="ffffff" w:fill="bde9fa" w:themeFill="accent4"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6" w:type="table">
    <w:name w:val="List Table 1 Light - Accent 5"/>
    <w:basedOn w:val="8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color="ffffff" w:fill="efc2ea" w:themeFill="accent5" w:themeFillTint="40" w:val="clear"/>
        <w:tcBorders/>
      </w:tcPr>
    </w:tblStylePr>
    <w:tblStylePr w:type="band1Vert">
      <w:pPr>
        <w:pBdr/>
        <w:spacing/>
        <w:ind/>
      </w:pPr>
      <w:tblPr>
        <w:tblBorders/>
      </w:tblPr>
      <w:tcPr>
        <w:shd w:color="ffffff" w:fill="efc2ea" w:themeFill="accent5"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7" w:type="table">
    <w:name w:val="List Table 1 Light - Accent 6"/>
    <w:basedOn w:val="8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color="ffffff" w:fill="d0efc5" w:themeFill="accent6" w:themeFillTint="40" w:val="clear"/>
        <w:tcBorders/>
      </w:tcPr>
    </w:tblStylePr>
    <w:tblStylePr w:type="band1Vert">
      <w:pPr>
        <w:pBdr/>
        <w:spacing/>
        <w:ind/>
      </w:pPr>
      <w:tblPr>
        <w:tblBorders/>
      </w:tblPr>
      <w:tcPr>
        <w:shd w:color="ffffff" w:fill="d0efc5" w:themeFill="accent6"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rPr>
      <w:pPr>
        <w:pBdr/>
        <w:spacing/>
        <w:ind/>
      </w:pPr>
      <w:tblPr>
        <w:tblBorders/>
      </w:tblPr>
      <w:tcPr>
        <w:tcBorders/>
      </w:tcPr>
    </w:tblStylePr>
    <w:tblStylePr w:type="lastRow">
      <w:rPr>
        <w:b/>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8" w:type="table">
    <w:name w:val="List Table 2"/>
    <w:basedOn w:val="804"/>
    <w:uiPriority w:val="99"/>
    <w:pPr>
      <w:pBdr/>
      <w:spacing w:after="0" w:line="240" w:lineRule="auto"/>
      <w:ind/>
    </w:pPr>
    <w:tblPr>
      <w:tblStyleRowBandSize w:val="1"/>
      <w:tblStyleColBandSize w:val="1"/>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sz w:val="22"/>
      </w:rPr>
      <w:pPr>
        <w:pBdr/>
        <w:spacing/>
        <w:ind/>
      </w:pPr>
      <w:tblPr>
        <w:tblBorders/>
      </w:tblPr>
      <w:tcPr>
        <w:shd w:color="ffffff" w:fill="bfbfbf" w:themeFill="text1" w:themeFillTint="40" w:val="clear"/>
        <w:tcBorders/>
      </w:tcPr>
    </w:tblStylePr>
    <w:tblStylePr w:type="band1Vert">
      <w:rPr>
        <w:sz w:val="22"/>
      </w:rPr>
      <w:pPr>
        <w:pBdr/>
        <w:spacing/>
        <w:ind/>
      </w:pPr>
      <w:tblPr>
        <w:tblBorders/>
      </w:tblPr>
      <w:tcPr>
        <w:shd w:color="ffffff" w:fill="bfbfbf" w:themeFill="text1"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color="000000" w:space="0" w:sz="4" w:themeColor="text1" w:val="single"/>
          <w:left w:color="000000" w:space="0" w:sz="4" w:val="none"/>
          <w:bottom w:color="000000" w:space="0" w:sz="4" w:themeColor="text1" w:val="single"/>
          <w:right w:color="000000" w:space="0" w:sz="4" w:val="none"/>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color="000000" w:space="0" w:sz="4" w:themeColor="text1" w:val="single"/>
          <w:left w:color="000000" w:space="0" w:sz="4" w:val="none"/>
          <w:bottom w:color="000000" w:space="0" w:sz="4" w:themeColor="text1"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9" w:type="table">
    <w:name w:val="List Table 2 - Accent 1"/>
    <w:basedOn w:val="804"/>
    <w:uiPriority w:val="99"/>
    <w:pPr>
      <w:pBdr/>
      <w:spacing w:after="0" w:line="240" w:lineRule="auto"/>
      <w:ind/>
    </w:pPr>
    <w:tblPr>
      <w:tblStyleRowBandSize w:val="1"/>
      <w:tblStyleColBandSize w:val="1"/>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sz w:val="22"/>
      </w:rPr>
      <w:pPr>
        <w:pBdr/>
        <w:spacing/>
        <w:ind/>
      </w:pPr>
      <w:tblPr>
        <w:tblBorders/>
      </w:tblPr>
      <w:tcPr>
        <w:shd w:color="ffffff" w:fill="b1def2" w:themeFill="accent1" w:themeFillTint="40" w:val="clear"/>
        <w:tcBorders/>
      </w:tcPr>
    </w:tblStylePr>
    <w:tblStylePr w:type="band1Vert">
      <w:rPr>
        <w:sz w:val="22"/>
      </w:rPr>
      <w:pPr>
        <w:pBdr/>
        <w:spacing/>
        <w:ind/>
      </w:pPr>
      <w:tblPr>
        <w:tblBorders/>
      </w:tblPr>
      <w:tcPr>
        <w:shd w:color="ffffff" w:fill="b1def2" w:themeFill="accent1"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color="000000" w:space="0" w:sz="4" w:themeColor="accent1" w:val="single"/>
          <w:left w:color="000000" w:space="0" w:sz="4" w:val="none"/>
          <w:bottom w:color="000000" w:space="0" w:sz="4" w:themeColor="accent1" w:val="single"/>
          <w:right w:color="000000" w:space="0" w:sz="4" w:val="none"/>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color="000000" w:space="0" w:sz="4" w:themeColor="accent1" w:val="single"/>
          <w:left w:color="000000" w:space="0" w:sz="4" w:val="none"/>
          <w:bottom w:color="000000" w:space="0" w:sz="4" w:themeColor="accent1"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0" w:type="table">
    <w:name w:val="List Table 2 - Accent 2"/>
    <w:basedOn w:val="804"/>
    <w:uiPriority w:val="99"/>
    <w:pPr>
      <w:pBdr/>
      <w:spacing w:after="0" w:line="240" w:lineRule="auto"/>
      <w:ind/>
    </w:pPr>
    <w:tblPr>
      <w:tblStyleRowBandSize w:val="1"/>
      <w:tblStyleColBandSize w:val="1"/>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sz w:val="22"/>
      </w:rPr>
      <w:pPr>
        <w:pBdr/>
        <w:spacing/>
        <w:ind/>
      </w:pPr>
      <w:tblPr>
        <w:tblBorders/>
      </w:tblPr>
      <w:tcPr>
        <w:shd w:color="ffffff" w:fill="f9dbcc" w:themeFill="accent2" w:themeFillTint="40" w:val="clear"/>
        <w:tcBorders/>
      </w:tcPr>
    </w:tblStylePr>
    <w:tblStylePr w:type="band1Vert">
      <w:rPr>
        <w:sz w:val="22"/>
      </w:rPr>
      <w:pPr>
        <w:pBdr/>
        <w:spacing/>
        <w:ind/>
      </w:pPr>
      <w:tblPr>
        <w:tblBorders/>
      </w:tblPr>
      <w:tcPr>
        <w:shd w:color="ffffff" w:fill="f9dbcc" w:themeFill="accent2"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color="000000" w:space="0" w:sz="4" w:themeColor="accent2" w:val="single"/>
          <w:left w:color="000000" w:space="0" w:sz="4" w:val="none"/>
          <w:bottom w:color="000000" w:space="0" w:sz="4" w:themeColor="accent2" w:val="single"/>
          <w:right w:color="000000" w:space="0" w:sz="4" w:val="none"/>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color="000000" w:space="0" w:sz="4" w:themeColor="accent2" w:val="single"/>
          <w:left w:color="000000" w:space="0" w:sz="4" w:val="none"/>
          <w:bottom w:color="000000" w:space="0" w:sz="4" w:themeColor="accent2"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1" w:type="table">
    <w:name w:val="List Table 2 - Accent 3"/>
    <w:basedOn w:val="804"/>
    <w:uiPriority w:val="99"/>
    <w:pPr>
      <w:pBdr/>
      <w:spacing w:after="0" w:line="240" w:lineRule="auto"/>
      <w:ind/>
    </w:pPr>
    <w:tblPr>
      <w:tblStyleRowBandSize w:val="1"/>
      <w:tblStyleColBandSize w:val="1"/>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sz w:val="22"/>
      </w:rPr>
      <w:pPr>
        <w:pBdr/>
        <w:spacing/>
        <w:ind/>
      </w:pPr>
      <w:tblPr>
        <w:tblBorders/>
      </w:tblPr>
      <w:tcPr>
        <w:shd w:color="ffffff" w:fill="b2edba" w:themeFill="accent3" w:themeFillTint="40" w:val="clear"/>
        <w:tcBorders/>
      </w:tcPr>
    </w:tblStylePr>
    <w:tblStylePr w:type="band1Vert">
      <w:rPr>
        <w:sz w:val="22"/>
      </w:rPr>
      <w:pPr>
        <w:pBdr/>
        <w:spacing/>
        <w:ind/>
      </w:pPr>
      <w:tblPr>
        <w:tblBorders/>
      </w:tblPr>
      <w:tcPr>
        <w:shd w:color="ffffff" w:fill="b2edba" w:themeFill="accent3"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color="000000" w:space="0" w:sz="4" w:themeColor="accent3" w:val="single"/>
          <w:left w:color="000000" w:space="0" w:sz="4" w:val="none"/>
          <w:bottom w:color="000000" w:space="0" w:sz="4" w:themeColor="accent3" w:val="single"/>
          <w:right w:color="000000" w:space="0" w:sz="4" w:val="none"/>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color="000000" w:space="0" w:sz="4" w:themeColor="accent3" w:val="single"/>
          <w:left w:color="000000" w:space="0" w:sz="4" w:val="none"/>
          <w:bottom w:color="000000" w:space="0" w:sz="4" w:themeColor="accent3"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2" w:type="table">
    <w:name w:val="List Table 2 - Accent 4"/>
    <w:basedOn w:val="804"/>
    <w:uiPriority w:val="99"/>
    <w:pPr>
      <w:pBdr/>
      <w:spacing w:after="0" w:line="240" w:lineRule="auto"/>
      <w:ind/>
    </w:pPr>
    <w:tblPr>
      <w:tblStyleRowBandSize w:val="1"/>
      <w:tblStyleColBandSize w:val="1"/>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sz w:val="22"/>
      </w:rPr>
      <w:pPr>
        <w:pBdr/>
        <w:spacing/>
        <w:ind/>
      </w:pPr>
      <w:tblPr>
        <w:tblBorders/>
      </w:tblPr>
      <w:tcPr>
        <w:shd w:color="ffffff" w:fill="bde9fa" w:themeFill="accent4" w:themeFillTint="40" w:val="clear"/>
        <w:tcBorders/>
      </w:tcPr>
    </w:tblStylePr>
    <w:tblStylePr w:type="band1Vert">
      <w:rPr>
        <w:sz w:val="22"/>
      </w:rPr>
      <w:pPr>
        <w:pBdr/>
        <w:spacing/>
        <w:ind/>
      </w:pPr>
      <w:tblPr>
        <w:tblBorders/>
      </w:tblPr>
      <w:tcPr>
        <w:shd w:color="ffffff" w:fill="bde9fa" w:themeFill="accent4"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color="000000" w:space="0" w:sz="4" w:themeColor="accent4" w:val="single"/>
          <w:left w:color="000000" w:space="0" w:sz="4" w:val="none"/>
          <w:bottom w:color="000000" w:space="0" w:sz="4" w:themeColor="accent4" w:val="single"/>
          <w:right w:color="000000" w:space="0" w:sz="4" w:val="none"/>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color="000000" w:space="0" w:sz="4" w:themeColor="accent4" w:val="single"/>
          <w:left w:color="000000" w:space="0" w:sz="4" w:val="none"/>
          <w:bottom w:color="000000" w:space="0" w:sz="4" w:themeColor="accent4"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3" w:type="table">
    <w:name w:val="List Table 2 - Accent 5"/>
    <w:basedOn w:val="804"/>
    <w:uiPriority w:val="99"/>
    <w:pPr>
      <w:pBdr/>
      <w:spacing w:after="0" w:line="240" w:lineRule="auto"/>
      <w:ind/>
    </w:pPr>
    <w:tblPr>
      <w:tblStyleRowBandSize w:val="1"/>
      <w:tblStyleColBandSize w:val="1"/>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sz w:val="22"/>
      </w:rPr>
      <w:pPr>
        <w:pBdr/>
        <w:spacing/>
        <w:ind/>
      </w:pPr>
      <w:tblPr>
        <w:tblBorders/>
      </w:tblPr>
      <w:tcPr>
        <w:shd w:color="ffffff" w:fill="efc2ea" w:themeFill="accent5" w:themeFillTint="40" w:val="clear"/>
        <w:tcBorders/>
      </w:tcPr>
    </w:tblStylePr>
    <w:tblStylePr w:type="band1Vert">
      <w:rPr>
        <w:sz w:val="22"/>
      </w:rPr>
      <w:pPr>
        <w:pBdr/>
        <w:spacing/>
        <w:ind/>
      </w:pPr>
      <w:tblPr>
        <w:tblBorders/>
      </w:tblPr>
      <w:tcPr>
        <w:shd w:color="ffffff" w:fill="efc2ea" w:themeFill="accent5"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color="000000" w:space="0" w:sz="4" w:themeColor="accent5" w:val="single"/>
          <w:left w:color="000000" w:space="0" w:sz="4" w:val="none"/>
          <w:bottom w:color="000000" w:space="0" w:sz="4" w:themeColor="accent5" w:val="single"/>
          <w:right w:color="000000" w:space="0" w:sz="4" w:val="none"/>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color="000000" w:space="0" w:sz="4" w:themeColor="accent5" w:val="single"/>
          <w:left w:color="000000" w:space="0" w:sz="4" w:val="none"/>
          <w:bottom w:color="000000" w:space="0" w:sz="4" w:themeColor="accent5"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4" w:type="table">
    <w:name w:val="List Table 2 - Accent 6"/>
    <w:basedOn w:val="804"/>
    <w:uiPriority w:val="99"/>
    <w:pPr>
      <w:pBdr/>
      <w:spacing w:after="0" w:line="240" w:lineRule="auto"/>
      <w:ind/>
    </w:pPr>
    <w:tblPr>
      <w:tblStyleRowBandSize w:val="1"/>
      <w:tblStyleColBandSize w:val="1"/>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sz w:val="22"/>
      </w:rPr>
      <w:pPr>
        <w:pBdr/>
        <w:spacing/>
        <w:ind/>
      </w:pPr>
      <w:tblPr>
        <w:tblBorders/>
      </w:tblPr>
      <w:tcPr>
        <w:shd w:color="ffffff" w:fill="d0efc5" w:themeFill="accent6" w:themeFillTint="40" w:val="clear"/>
        <w:tcBorders/>
      </w:tcPr>
    </w:tblStylePr>
    <w:tblStylePr w:type="band1Vert">
      <w:rPr>
        <w:sz w:val="22"/>
      </w:rPr>
      <w:pPr>
        <w:pBdr/>
        <w:spacing/>
        <w:ind/>
      </w:pPr>
      <w:tblPr>
        <w:tblBorders/>
      </w:tblPr>
      <w:tcPr>
        <w:shd w:color="ffffff" w:fill="d0efc5" w:themeFill="accent6"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color="000000" w:space="0" w:sz="4" w:themeColor="accent6" w:val="single"/>
          <w:left w:color="000000" w:space="0" w:sz="4" w:val="none"/>
          <w:bottom w:color="000000" w:space="0" w:sz="4" w:themeColor="accent6" w:val="single"/>
          <w:right w:color="000000" w:space="0" w:sz="4" w:val="none"/>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color="000000" w:space="0" w:sz="4" w:themeColor="accent6" w:val="single"/>
          <w:left w:color="000000" w:space="0" w:sz="4" w:val="none"/>
          <w:bottom w:color="000000" w:space="0" w:sz="4" w:themeColor="accent6"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5" w:type="table">
    <w:name w:val="List Table 3"/>
    <w:basedOn w:val="804"/>
    <w:uiPriority w:val="99"/>
    <w:pPr>
      <w:pBdr/>
      <w:spacing w:after="0" w:line="240" w:lineRule="auto"/>
      <w:ind/>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sz w:val="22"/>
      </w:rPr>
      <w:pPr>
        <w:pBdr/>
        <w:spacing/>
        <w:ind/>
      </w:pPr>
      <w:tblPr>
        <w:tblBorders/>
      </w:tblPr>
      <w:tcPr>
        <w:tcBorders>
          <w:top w:color="000000" w:space="0" w:sz="4" w:themeColor="text1" w:val="single"/>
          <w:bottom w:color="000000" w:space="0" w:sz="4" w:themeColor="text1" w:val="single"/>
        </w:tcBorders>
      </w:tcPr>
    </w:tblStylePr>
    <w:tblStylePr w:type="band1Vert">
      <w:rPr>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000000" w:themeFill="text1"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6" w:type="table">
    <w:name w:val="List Table 3 - Accent 1"/>
    <w:basedOn w:val="804"/>
    <w:uiPriority w:val="99"/>
    <w:pPr>
      <w:pBdr/>
      <w:spacing w:after="0" w:line="240" w:lineRule="auto"/>
      <w:ind/>
    </w:pPr>
    <w:tblPr>
      <w:tblStyleRowBandSize w:val="1"/>
      <w:tblStyleColBandSize w:val="1"/>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sz w:val="22"/>
      </w:rPr>
      <w:pPr>
        <w:pBdr/>
        <w:spacing/>
        <w:ind/>
      </w:pPr>
      <w:tblPr>
        <w:tblBorders/>
      </w:tblPr>
      <w:tcPr>
        <w:tcBorders>
          <w:top w:color="000000" w:space="0" w:sz="4" w:themeColor="accent1" w:val="single"/>
          <w:bottom w:color="000000" w:space="0" w:sz="4" w:themeColor="accent1" w:val="single"/>
        </w:tcBorders>
      </w:tcPr>
    </w:tblStylePr>
    <w:tblStylePr w:type="band1Vert">
      <w:rPr>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156082" w:themeFill="accent1"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7" w:type="table">
    <w:name w:val="List Table 3 - Accent 2"/>
    <w:basedOn w:val="804"/>
    <w:uiPriority w:val="99"/>
    <w:pPr>
      <w:pBdr/>
      <w:spacing w:after="0" w:line="240" w:lineRule="auto"/>
      <w:ind/>
    </w:pPr>
    <w:tblPr>
      <w:tblStyleRowBandSize w:val="1"/>
      <w:tblStyleColBandSize w:val="1"/>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sz w:val="22"/>
      </w:rPr>
      <w:pPr>
        <w:pBdr/>
        <w:spacing/>
        <w:ind/>
      </w:pPr>
      <w:tblPr>
        <w:tblBorders/>
      </w:tblPr>
      <w:tcPr>
        <w:tcBorders>
          <w:top w:color="000000" w:space="0" w:sz="4" w:themeColor="accent2" w:val="single"/>
          <w:bottom w:color="000000" w:space="0" w:sz="4" w:themeColor="accent2" w:val="single"/>
        </w:tcBorders>
      </w:tcPr>
    </w:tblStylePr>
    <w:tblStylePr w:type="band1Vert">
      <w:rPr>
        <w:sz w:val="22"/>
      </w:rPr>
      <w:pPr>
        <w:pBdr/>
        <w:spacing/>
        <w:ind/>
      </w:pPr>
      <w:tblPr>
        <w:tblBorders/>
      </w:tblPr>
      <w:tcPr>
        <w:tcBorders>
          <w:left w:color="000000" w:space="0" w:sz="4" w:themeColor="accent2" w:val="single"/>
          <w:right w:color="000000" w:space="0" w:sz="4" w:themeColor="accent2"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f2ab86" w:themeFill="accent2" w:themeFillTint="97"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8" w:type="table">
    <w:name w:val="List Table 3 - Accent 3"/>
    <w:basedOn w:val="804"/>
    <w:uiPriority w:val="99"/>
    <w:pPr>
      <w:pBdr/>
      <w:spacing w:after="0" w:line="240" w:lineRule="auto"/>
      <w:ind/>
    </w:pPr>
    <w:tblPr>
      <w:tblStyleRowBandSize w:val="1"/>
      <w:tblStyleColBandSize w:val="1"/>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sz w:val="22"/>
      </w:rPr>
      <w:pPr>
        <w:pBdr/>
        <w:spacing/>
        <w:ind/>
      </w:pPr>
      <w:tblPr>
        <w:tblBorders/>
      </w:tblPr>
      <w:tcPr>
        <w:tcBorders>
          <w:top w:color="000000" w:space="0" w:sz="4" w:themeColor="accent3" w:val="single"/>
          <w:bottom w:color="000000" w:space="0" w:sz="4" w:themeColor="accent3" w:val="single"/>
        </w:tcBorders>
      </w:tcPr>
    </w:tblStylePr>
    <w:tblStylePr w:type="band1Vert">
      <w:rPr>
        <w:sz w:val="22"/>
      </w:rPr>
      <w:pPr>
        <w:pBdr/>
        <w:spacing/>
        <w:ind/>
      </w:pPr>
      <w:tblPr>
        <w:tblBorders/>
      </w:tblPr>
      <w:tcPr>
        <w:tcBorders>
          <w:left w:color="000000" w:space="0" w:sz="4" w:themeColor="accent3" w:val="single"/>
          <w:right w:color="000000" w:space="0" w:sz="4" w:themeColor="accent3"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48d45b" w:themeFill="accent3" w:themeFillTint="98"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79" w:type="table">
    <w:name w:val="List Table 3 - Accent 4"/>
    <w:basedOn w:val="804"/>
    <w:uiPriority w:val="99"/>
    <w:pPr>
      <w:pBdr/>
      <w:spacing w:after="0" w:line="240" w:lineRule="auto"/>
      <w:ind/>
    </w:pPr>
    <w:tblPr>
      <w:tblStyleRowBandSize w:val="1"/>
      <w:tblStyleColBandSize w:val="1"/>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sz w:val="22"/>
      </w:rPr>
      <w:pPr>
        <w:pBdr/>
        <w:spacing/>
        <w:ind/>
      </w:pPr>
      <w:tblPr>
        <w:tblBorders/>
      </w:tblPr>
      <w:tcPr>
        <w:tcBorders>
          <w:top w:color="000000" w:space="0" w:sz="4" w:themeColor="accent4" w:val="single"/>
          <w:bottom w:color="000000" w:space="0" w:sz="4" w:themeColor="accent4" w:val="single"/>
        </w:tcBorders>
      </w:tcPr>
    </w:tblStylePr>
    <w:tblStylePr w:type="band1Vert">
      <w:rPr>
        <w:sz w:val="22"/>
      </w:rPr>
      <w:pPr>
        <w:pBdr/>
        <w:spacing/>
        <w:ind/>
      </w:pPr>
      <w:tblPr>
        <w:tblBorders/>
      </w:tblPr>
      <w:tcPr>
        <w:tcBorders>
          <w:left w:color="000000" w:space="0" w:sz="4" w:themeColor="accent4" w:val="single"/>
          <w:right w:color="000000" w:space="0" w:sz="4" w:themeColor="accent4"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60cbf4" w:themeFill="accent4" w:themeFillTint="9A"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0" w:type="table">
    <w:name w:val="List Table 3 - Accent 5"/>
    <w:basedOn w:val="804"/>
    <w:uiPriority w:val="99"/>
    <w:pPr>
      <w:pBdr/>
      <w:spacing w:after="0" w:line="240" w:lineRule="auto"/>
      <w:ind/>
    </w:pPr>
    <w:tblPr>
      <w:tblStyleRowBandSize w:val="1"/>
      <w:tblStyleColBandSize w:val="1"/>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sz w:val="22"/>
      </w:rPr>
      <w:pPr>
        <w:pBdr/>
        <w:spacing/>
        <w:ind/>
      </w:pPr>
      <w:tblPr>
        <w:tblBorders/>
      </w:tblPr>
      <w:tcPr>
        <w:tcBorders>
          <w:top w:color="000000" w:space="0" w:sz="4" w:themeColor="accent5" w:val="single"/>
          <w:bottom w:color="000000" w:space="0" w:sz="4" w:themeColor="accent5" w:val="single"/>
        </w:tcBorders>
      </w:tcPr>
    </w:tblStylePr>
    <w:tblStylePr w:type="band1Vert">
      <w:rPr>
        <w:sz w:val="22"/>
      </w:rPr>
      <w:pPr>
        <w:pBdr/>
        <w:spacing/>
        <w:ind/>
      </w:pPr>
      <w:tblPr>
        <w:tblBorders/>
      </w:tblPr>
      <w:tcPr>
        <w:tcBorders>
          <w:left w:color="000000" w:space="0" w:sz="4" w:themeColor="accent5" w:val="single"/>
          <w:right w:color="000000" w:space="0" w:sz="4" w:themeColor="accent5"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d86dcc" w:themeFill="accent5" w:themeFillTint="9A"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1" w:type="table">
    <w:name w:val="List Table 3 - Accent 6"/>
    <w:basedOn w:val="804"/>
    <w:uiPriority w:val="99"/>
    <w:pPr>
      <w:pBdr/>
      <w:spacing w:after="0" w:line="240" w:lineRule="auto"/>
      <w:ind/>
    </w:pPr>
    <w:tblPr>
      <w:tblStyleRowBandSize w:val="1"/>
      <w:tblStyleColBandSize w:val="1"/>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sz w:val="22"/>
      </w:rPr>
      <w:pPr>
        <w:pBdr/>
        <w:spacing/>
        <w:ind/>
      </w:pPr>
      <w:tblPr>
        <w:tblBorders/>
      </w:tblPr>
      <w:tcPr>
        <w:tcBorders>
          <w:top w:color="000000" w:space="0" w:sz="4" w:themeColor="accent6" w:val="single"/>
          <w:bottom w:color="000000" w:space="0" w:sz="4" w:themeColor="accent6" w:val="single"/>
        </w:tcBorders>
      </w:tcPr>
    </w:tblStylePr>
    <w:tblStylePr w:type="band1Vert">
      <w:rPr>
        <w:sz w:val="22"/>
      </w:rPr>
      <w:pPr>
        <w:pBdr/>
        <w:spacing/>
        <w:ind/>
      </w:pPr>
      <w:tblPr>
        <w:tblBorders/>
      </w:tblPr>
      <w:tcPr>
        <w:tcBorders>
          <w:left w:color="000000" w:space="0" w:sz="4" w:themeColor="accent6" w:val="single"/>
          <w:right w:color="000000" w:space="0" w:sz="4" w:themeColor="accent6"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8fd974" w:themeFill="accent6" w:themeFillTint="98"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2" w:type="table">
    <w:name w:val="List Table 4"/>
    <w:basedOn w:val="804"/>
    <w:uiPriority w:val="99"/>
    <w:pPr>
      <w:pBdr/>
      <w:spacing w:after="0" w:line="240" w:lineRule="auto"/>
      <w:ind/>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sz w:val="22"/>
      </w:rPr>
      <w:pPr>
        <w:pBdr/>
        <w:spacing/>
        <w:ind/>
      </w:pPr>
      <w:tblPr>
        <w:tblBorders/>
      </w:tblPr>
      <w:tcPr>
        <w:shd w:color="ffffff" w:fill="bfbfbf" w:themeFill="text1" w:themeFillTint="40" w:val="clear"/>
        <w:tcBorders/>
      </w:tcPr>
    </w:tblStylePr>
    <w:tblStylePr w:type="band1Vert">
      <w:rPr>
        <w:sz w:val="22"/>
      </w:rPr>
      <w:pPr>
        <w:pBdr/>
        <w:spacing/>
        <w:ind/>
      </w:pPr>
      <w:tblPr>
        <w:tblBorders/>
      </w:tblPr>
      <w:tcPr>
        <w:shd w:color="ffffff" w:fill="bfbfbf" w:themeFill="text1"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000000" w:themeFill="text1"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3" w:type="table">
    <w:name w:val="List Table 4 - Accent 1"/>
    <w:basedOn w:val="804"/>
    <w:uiPriority w:val="99"/>
    <w:pPr>
      <w:pBdr/>
      <w:spacing w:after="0" w:line="240" w:lineRule="auto"/>
      <w:ind/>
    </w:pPr>
    <w:tblPr>
      <w:tblStyleRowBandSize w:val="1"/>
      <w:tblStyleColBandSize w:val="1"/>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sz w:val="22"/>
      </w:rPr>
      <w:pPr>
        <w:pBdr/>
        <w:spacing/>
        <w:ind/>
      </w:pPr>
      <w:tblPr>
        <w:tblBorders/>
      </w:tblPr>
      <w:tcPr>
        <w:shd w:color="ffffff" w:fill="b1def2" w:themeFill="accent1" w:themeFillTint="40" w:val="clear"/>
        <w:tcBorders/>
      </w:tcPr>
    </w:tblStylePr>
    <w:tblStylePr w:type="band1Vert">
      <w:rPr>
        <w:sz w:val="22"/>
      </w:rPr>
      <w:pPr>
        <w:pBdr/>
        <w:spacing/>
        <w:ind/>
      </w:pPr>
      <w:tblPr>
        <w:tblBorders/>
      </w:tblPr>
      <w:tcPr>
        <w:shd w:color="ffffff" w:fill="b1def2" w:themeFill="accent1"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156082" w:themeFill="accent1"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4" w:type="table">
    <w:name w:val="List Table 4 - Accent 2"/>
    <w:basedOn w:val="804"/>
    <w:uiPriority w:val="99"/>
    <w:pPr>
      <w:pBdr/>
      <w:spacing w:after="0" w:line="240" w:lineRule="auto"/>
      <w:ind/>
    </w:pPr>
    <w:tblPr>
      <w:tblStyleRowBandSize w:val="1"/>
      <w:tblStyleColBandSize w:val="1"/>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sz w:val="22"/>
      </w:rPr>
      <w:pPr>
        <w:pBdr/>
        <w:spacing/>
        <w:ind/>
      </w:pPr>
      <w:tblPr>
        <w:tblBorders/>
      </w:tblPr>
      <w:tcPr>
        <w:shd w:color="ffffff" w:fill="f9dbcc" w:themeFill="accent2" w:themeFillTint="40" w:val="clear"/>
        <w:tcBorders/>
      </w:tcPr>
    </w:tblStylePr>
    <w:tblStylePr w:type="band1Vert">
      <w:rPr>
        <w:sz w:val="22"/>
      </w:rPr>
      <w:pPr>
        <w:pBdr/>
        <w:spacing/>
        <w:ind/>
      </w:pPr>
      <w:tblPr>
        <w:tblBorders/>
      </w:tblPr>
      <w:tcPr>
        <w:shd w:color="ffffff" w:fill="f9dbcc" w:themeFill="accent2"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e97132" w:themeFill="accent2"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5" w:type="table">
    <w:name w:val="List Table 4 - Accent 3"/>
    <w:basedOn w:val="804"/>
    <w:uiPriority w:val="99"/>
    <w:pPr>
      <w:pBdr/>
      <w:spacing w:after="0" w:line="240" w:lineRule="auto"/>
      <w:ind/>
    </w:pPr>
    <w:tblPr>
      <w:tblStyleRowBandSize w:val="1"/>
      <w:tblStyleColBandSize w:val="1"/>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sz w:val="22"/>
      </w:rPr>
      <w:pPr>
        <w:pBdr/>
        <w:spacing/>
        <w:ind/>
      </w:pPr>
      <w:tblPr>
        <w:tblBorders/>
      </w:tblPr>
      <w:tcPr>
        <w:shd w:color="ffffff" w:fill="b2edba" w:themeFill="accent3" w:themeFillTint="40" w:val="clear"/>
        <w:tcBorders/>
      </w:tcPr>
    </w:tblStylePr>
    <w:tblStylePr w:type="band1Vert">
      <w:rPr>
        <w:sz w:val="22"/>
      </w:rPr>
      <w:pPr>
        <w:pBdr/>
        <w:spacing/>
        <w:ind/>
      </w:pPr>
      <w:tblPr>
        <w:tblBorders/>
      </w:tblPr>
      <w:tcPr>
        <w:shd w:color="ffffff" w:fill="b2edba" w:themeFill="accent3"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196b24" w:themeFill="accent3"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6" w:type="table">
    <w:name w:val="List Table 4 - Accent 4"/>
    <w:basedOn w:val="804"/>
    <w:uiPriority w:val="99"/>
    <w:pPr>
      <w:pBdr/>
      <w:spacing w:after="0" w:line="240" w:lineRule="auto"/>
      <w:ind/>
    </w:pPr>
    <w:tblPr>
      <w:tblStyleRowBandSize w:val="1"/>
      <w:tblStyleColBandSize w:val="1"/>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sz w:val="22"/>
      </w:rPr>
      <w:pPr>
        <w:pBdr/>
        <w:spacing/>
        <w:ind/>
      </w:pPr>
      <w:tblPr>
        <w:tblBorders/>
      </w:tblPr>
      <w:tcPr>
        <w:shd w:color="ffffff" w:fill="bde9fa" w:themeFill="accent4" w:themeFillTint="40" w:val="clear"/>
        <w:tcBorders/>
      </w:tcPr>
    </w:tblStylePr>
    <w:tblStylePr w:type="band1Vert">
      <w:rPr>
        <w:sz w:val="22"/>
      </w:rPr>
      <w:pPr>
        <w:pBdr/>
        <w:spacing/>
        <w:ind/>
      </w:pPr>
      <w:tblPr>
        <w:tblBorders/>
      </w:tblPr>
      <w:tcPr>
        <w:shd w:color="ffffff" w:fill="bde9fa" w:themeFill="accent4"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0f9ed5" w:themeFill="accent4"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table">
    <w:name w:val="List Table 4 - Accent 5"/>
    <w:basedOn w:val="804"/>
    <w:uiPriority w:val="99"/>
    <w:pPr>
      <w:pBdr/>
      <w:spacing w:after="0" w:line="240" w:lineRule="auto"/>
      <w:ind/>
    </w:pPr>
    <w:tblPr>
      <w:tblStyleRowBandSize w:val="1"/>
      <w:tblStyleColBandSize w:val="1"/>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sz w:val="22"/>
      </w:rPr>
      <w:pPr>
        <w:pBdr/>
        <w:spacing/>
        <w:ind/>
      </w:pPr>
      <w:tblPr>
        <w:tblBorders/>
      </w:tblPr>
      <w:tcPr>
        <w:shd w:color="ffffff" w:fill="efc2ea" w:themeFill="accent5" w:themeFillTint="40" w:val="clear"/>
        <w:tcBorders/>
      </w:tcPr>
    </w:tblStylePr>
    <w:tblStylePr w:type="band1Vert">
      <w:rPr>
        <w:sz w:val="22"/>
      </w:rPr>
      <w:pPr>
        <w:pBdr/>
        <w:spacing/>
        <w:ind/>
      </w:pPr>
      <w:tblPr>
        <w:tblBorders/>
      </w:tblPr>
      <w:tcPr>
        <w:shd w:color="ffffff" w:fill="efc2ea" w:themeFill="accent5"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a02b93" w:themeFill="accent5"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8" w:type="table">
    <w:name w:val="List Table 4 - Accent 6"/>
    <w:basedOn w:val="804"/>
    <w:uiPriority w:val="99"/>
    <w:pPr>
      <w:pBdr/>
      <w:spacing w:after="0" w:line="240" w:lineRule="auto"/>
      <w:ind/>
    </w:pPr>
    <w:tblPr>
      <w:tblStyleRowBandSize w:val="1"/>
      <w:tblStyleColBandSize w:val="1"/>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sz w:val="22"/>
      </w:rPr>
      <w:pPr>
        <w:pBdr/>
        <w:spacing/>
        <w:ind/>
      </w:pPr>
      <w:tblPr>
        <w:tblBorders/>
      </w:tblPr>
      <w:tcPr>
        <w:shd w:color="ffffff" w:fill="d0efc5" w:themeFill="accent6" w:themeFillTint="40" w:val="clear"/>
        <w:tcBorders/>
      </w:tcPr>
    </w:tblStylePr>
    <w:tblStylePr w:type="band1Vert">
      <w:rPr>
        <w:sz w:val="22"/>
      </w:rPr>
      <w:pPr>
        <w:pBdr/>
        <w:spacing/>
        <w:ind/>
      </w:pPr>
      <w:tblPr>
        <w:tblBorders/>
      </w:tblPr>
      <w:tcPr>
        <w:shd w:color="ffffff" w:fill="d0efc5" w:themeFill="accent6" w:themeFill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color="ffffff" w:fill="4ea72e" w:themeFill="accent6" w:val="clea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9" w:type="table">
    <w:name w:val="List Table 5 Dark"/>
    <w:basedOn w:val="804"/>
    <w:uiPriority w:val="99"/>
    <w:pPr>
      <w:pBdr/>
      <w:spacing w:after="0" w:line="240" w:lineRule="auto"/>
      <w:ind/>
    </w:pPr>
    <w:tblPr>
      <w:tblStyleRowBandSize w:val="1"/>
      <w:tblStyleColBandSize w:val="1"/>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tblPr>
    <w:tcPr>
      <w:tcBorders/>
    </w:tcPr>
    <w:tblStylePr w:type="band1Horz">
      <w:pPr>
        <w:pBdr/>
        <w:spacing/>
        <w:ind/>
      </w:pPr>
      <w:tblPr>
        <w:tblBorders/>
      </w:tblPr>
      <w:tcPr>
        <w:shd w:color="ffffff" w:fill="7f7f7f" w:themeFill="text1" w:themeFill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Fill="text1" w:themeFill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Fill="text1" w:themeFill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b/>
        <w:color w:themeColor="light1" w:val="ffffff"/>
        <w:sz w:val="22"/>
      </w:rPr>
      <w:pPr>
        <w:pBdr/>
        <w:spacing/>
        <w:ind/>
      </w:pPr>
      <w:tblPr>
        <w:tblBorders/>
      </w:tblPr>
      <w:tcPr>
        <w:tcBorders>
          <w:left w:color="000000" w:space="0" w:sz="32" w:themeColor="text1" w:val="single"/>
          <w:right w:color="000000" w:space="0" w:sz="4" w:themeColor="light1" w:val="single"/>
        </w:tcBorders>
      </w:tcPr>
    </w:tblStylePr>
    <w:tblStylePr w:type="firstRow">
      <w:rPr>
        <w:b/>
        <w:color w:themeColor="light1" w:val="ffffff"/>
        <w:sz w:val="22"/>
      </w:rPr>
      <w:pPr>
        <w:pBdr/>
        <w:spacing/>
        <w:ind/>
      </w:pPr>
      <w:tblPr>
        <w:tblBorders/>
      </w:tblPr>
      <w:tcPr>
        <w:shd w:color="ffffff" w:fill="7f7f7f" w:themeFill="text1" w:themeFillTint="80" w:val="clear"/>
        <w:tcBorders>
          <w:top w:color="000000" w:space="0" w:sz="32" w:themeColor="tex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val="single"/>
        </w:tcBorders>
      </w:tcPr>
    </w:tblStylePr>
    <w:tblStylePr w:type="lastRow">
      <w:rPr>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light1" w:val="ffffff"/>
        <w:sz w:val="22"/>
      </w:rPr>
      <w:pPr>
        <w:pBdr/>
        <w:spacing/>
        <w:ind/>
      </w:pPr>
      <w:tblPr>
        <w:tblBorders/>
      </w:tblPr>
      <w:tcPr>
        <w:tcBorders/>
      </w:tcPr>
    </w:tblStylePr>
  </w:style>
  <w:style w:styleId="890" w:type="table">
    <w:name w:val="List Table 5 Dark - Accent 1"/>
    <w:basedOn w:val="804"/>
    <w:uiPriority w:val="99"/>
    <w:pPr>
      <w:pBdr/>
      <w:spacing w:after="0" w:line="240" w:lineRule="auto"/>
      <w:ind/>
    </w:pPr>
    <w:tblPr>
      <w:tblStyleRowBandSize w:val="1"/>
      <w:tblStyleColBandSize w:val="1"/>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tblPr>
    <w:tcPr>
      <w:tcBorders/>
    </w:tcPr>
    <w:tblStylePr w:type="band1Horz">
      <w:pPr>
        <w:pBdr/>
        <w:spacing/>
        <w:ind/>
      </w:pPr>
      <w:tblPr>
        <w:tblBorders/>
      </w:tblPr>
      <w:tcPr>
        <w:shd w:color="ffffff" w:fill="156082"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156082"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156082"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b/>
        <w:color w:themeColor="light1" w:val="ffffff"/>
        <w:sz w:val="22"/>
      </w:rPr>
      <w:pPr>
        <w:pBdr/>
        <w:spacing/>
        <w:ind/>
      </w:pPr>
      <w:tblPr>
        <w:tblBorders/>
      </w:tblPr>
      <w:tcPr>
        <w:shd w:color="ffffff" w:fill="156082"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light1" w:val="ffffff"/>
        <w:sz w:val="22"/>
      </w:rPr>
      <w:pPr>
        <w:pBdr/>
        <w:spacing/>
        <w:ind/>
      </w:pPr>
      <w:tblPr>
        <w:tblBorders/>
      </w:tblPr>
      <w:tcPr>
        <w:tcBorders/>
      </w:tcPr>
    </w:tblStylePr>
  </w:style>
  <w:style w:styleId="891" w:type="table">
    <w:name w:val="List Table 5 Dark - Accent 2"/>
    <w:basedOn w:val="804"/>
    <w:uiPriority w:val="99"/>
    <w:pPr>
      <w:pBdr/>
      <w:spacing w:after="0" w:line="240" w:lineRule="auto"/>
      <w:ind/>
    </w:pPr>
    <w:tblPr>
      <w:tblStyleRowBandSize w:val="1"/>
      <w:tblStyleColBandSize w:val="1"/>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tblPr>
    <w:tcPr>
      <w:tcBorders/>
    </w:tcPr>
    <w:tblStylePr w:type="band1Horz">
      <w:pPr>
        <w:pBdr/>
        <w:spacing/>
        <w:ind/>
      </w:pPr>
      <w:tblPr>
        <w:tblBorders/>
      </w:tblPr>
      <w:tcPr>
        <w:shd w:color="ffffff" w:fill="f2ab86" w:themeFill="accent2" w:themeFill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2ab86" w:themeFill="accent2" w:themeFill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2ab86" w:themeFill="accent2" w:themeFill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b/>
        <w:color w:themeColor="light1" w:val="ffffff"/>
        <w:sz w:val="22"/>
      </w:rPr>
      <w:pPr>
        <w:pBdr/>
        <w:spacing/>
        <w:ind/>
      </w:pPr>
      <w:tblPr>
        <w:tblBorders/>
      </w:tblPr>
      <w:tcPr>
        <w:tcBorders>
          <w:left w:color="000000" w:space="0" w:sz="32" w:themeColor="accent2" w:val="single"/>
          <w:right w:color="000000" w:space="0" w:sz="4" w:themeColor="light1" w:val="single"/>
        </w:tcBorders>
      </w:tcPr>
    </w:tblStylePr>
    <w:tblStylePr w:type="firstRow">
      <w:rPr>
        <w:b/>
        <w:color w:themeColor="light1" w:val="ffffff"/>
        <w:sz w:val="22"/>
      </w:rPr>
      <w:pPr>
        <w:pBdr/>
        <w:spacing/>
        <w:ind/>
      </w:pPr>
      <w:tblPr>
        <w:tblBorders/>
      </w:tblPr>
      <w:tcPr>
        <w:shd w:color="ffffff" w:fill="f2ab86" w:themeFill="accent2" w:themeFillTint="97" w:val="clear"/>
        <w:tcBorders>
          <w:top w:color="000000" w:space="0" w:sz="32" w:themeColor="accent2"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val="single"/>
        </w:tcBorders>
      </w:tcPr>
    </w:tblStylePr>
    <w:tblStylePr w:type="lastRow">
      <w:rPr>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light1" w:val="ffffff"/>
        <w:sz w:val="22"/>
      </w:rPr>
      <w:pPr>
        <w:pBdr/>
        <w:spacing/>
        <w:ind/>
      </w:pPr>
      <w:tblPr>
        <w:tblBorders/>
      </w:tblPr>
      <w:tcPr>
        <w:tcBorders/>
      </w:tcPr>
    </w:tblStylePr>
  </w:style>
  <w:style w:styleId="892" w:type="table">
    <w:name w:val="List Table 5 Dark - Accent 3"/>
    <w:basedOn w:val="804"/>
    <w:uiPriority w:val="99"/>
    <w:pPr>
      <w:pBdr/>
      <w:spacing w:after="0" w:line="240" w:lineRule="auto"/>
      <w:ind/>
    </w:pPr>
    <w:tblPr>
      <w:tblStyleRowBandSize w:val="1"/>
      <w:tblStyleColBandSize w:val="1"/>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tblPr>
    <w:tcPr>
      <w:tcBorders/>
    </w:tcPr>
    <w:tblStylePr w:type="band1Horz">
      <w:pPr>
        <w:pBdr/>
        <w:spacing/>
        <w:ind/>
      </w:pPr>
      <w:tblPr>
        <w:tblBorders/>
      </w:tblPr>
      <w:tcPr>
        <w:shd w:color="ffffff" w:fill="48d45b" w:themeFill="accent3" w:themeFill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8d45b" w:themeFill="accent3" w:themeFill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8d45b" w:themeFill="accent3" w:themeFill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b/>
        <w:color w:themeColor="light1" w:val="ffffff"/>
        <w:sz w:val="22"/>
      </w:rPr>
      <w:pPr>
        <w:pBdr/>
        <w:spacing/>
        <w:ind/>
      </w:pPr>
      <w:tblPr>
        <w:tblBorders/>
      </w:tblPr>
      <w:tcPr>
        <w:tcBorders>
          <w:left w:color="000000" w:space="0" w:sz="32" w:themeColor="accent3" w:val="single"/>
          <w:right w:color="000000" w:space="0" w:sz="4" w:themeColor="light1" w:val="single"/>
        </w:tcBorders>
      </w:tcPr>
    </w:tblStylePr>
    <w:tblStylePr w:type="firstRow">
      <w:rPr>
        <w:b/>
        <w:color w:themeColor="light1" w:val="ffffff"/>
        <w:sz w:val="22"/>
      </w:rPr>
      <w:pPr>
        <w:pBdr/>
        <w:spacing/>
        <w:ind/>
      </w:pPr>
      <w:tblPr>
        <w:tblBorders/>
      </w:tblPr>
      <w:tcPr>
        <w:shd w:color="ffffff" w:fill="48d45b" w:themeFill="accent3" w:themeFillTint="98" w:val="clear"/>
        <w:tcBorders>
          <w:top w:color="000000" w:space="0" w:sz="32" w:themeColor="accent3"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val="single"/>
        </w:tcBorders>
      </w:tcPr>
    </w:tblStylePr>
    <w:tblStylePr w:type="lastRow">
      <w:rPr>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light1" w:val="ffffff"/>
        <w:sz w:val="22"/>
      </w:rPr>
      <w:pPr>
        <w:pBdr/>
        <w:spacing/>
        <w:ind/>
      </w:pPr>
      <w:tblPr>
        <w:tblBorders/>
      </w:tblPr>
      <w:tcPr>
        <w:tcBorders/>
      </w:tcPr>
    </w:tblStylePr>
  </w:style>
  <w:style w:styleId="893" w:type="table">
    <w:name w:val="List Table 5 Dark - Accent 4"/>
    <w:basedOn w:val="804"/>
    <w:uiPriority w:val="99"/>
    <w:pPr>
      <w:pBdr/>
      <w:spacing w:after="0" w:line="240" w:lineRule="auto"/>
      <w:ind/>
    </w:pPr>
    <w:tblPr>
      <w:tblStyleRowBandSize w:val="1"/>
      <w:tblStyleColBandSize w:val="1"/>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tblPr>
    <w:tcPr>
      <w:tcBorders/>
    </w:tcPr>
    <w:tblStylePr w:type="band1Horz">
      <w:pPr>
        <w:pBdr/>
        <w:spacing/>
        <w:ind/>
      </w:pPr>
      <w:tblPr>
        <w:tblBorders/>
      </w:tblPr>
      <w:tcPr>
        <w:shd w:color="ffffff" w:fill="60cbf4" w:themeFill="accent4" w:themeFill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60cbf4" w:themeFill="accent4" w:themeFill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60cbf4" w:themeFill="accent4" w:themeFill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b/>
        <w:color w:themeColor="light1" w:val="ffffff"/>
        <w:sz w:val="22"/>
      </w:rPr>
      <w:pPr>
        <w:pBdr/>
        <w:spacing/>
        <w:ind/>
      </w:pPr>
      <w:tblPr>
        <w:tblBorders/>
      </w:tblPr>
      <w:tcPr>
        <w:tcBorders>
          <w:left w:color="000000" w:space="0" w:sz="32" w:themeColor="accent4" w:val="single"/>
          <w:right w:color="000000" w:space="0" w:sz="4" w:themeColor="light1" w:val="single"/>
        </w:tcBorders>
      </w:tcPr>
    </w:tblStylePr>
    <w:tblStylePr w:type="firstRow">
      <w:rPr>
        <w:b/>
        <w:color w:themeColor="light1" w:val="ffffff"/>
        <w:sz w:val="22"/>
      </w:rPr>
      <w:pPr>
        <w:pBdr/>
        <w:spacing/>
        <w:ind/>
      </w:pPr>
      <w:tblPr>
        <w:tblBorders/>
      </w:tblPr>
      <w:tcPr>
        <w:shd w:color="ffffff" w:fill="60cbf4" w:themeFill="accent4" w:themeFillTint="9A" w:val="clear"/>
        <w:tcBorders>
          <w:top w:color="000000" w:space="0" w:sz="32" w:themeColor="accent4"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val="single"/>
        </w:tcBorders>
      </w:tcPr>
    </w:tblStylePr>
    <w:tblStylePr w:type="lastRow">
      <w:rPr>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light1" w:val="ffffff"/>
        <w:sz w:val="22"/>
      </w:rPr>
      <w:pPr>
        <w:pBdr/>
        <w:spacing/>
        <w:ind/>
      </w:pPr>
      <w:tblPr>
        <w:tblBorders/>
      </w:tblPr>
      <w:tcPr>
        <w:tcBorders/>
      </w:tcPr>
    </w:tblStylePr>
  </w:style>
  <w:style w:styleId="894" w:type="table">
    <w:name w:val="List Table 5 Dark - Accent 5"/>
    <w:basedOn w:val="804"/>
    <w:uiPriority w:val="99"/>
    <w:pPr>
      <w:pBdr/>
      <w:spacing w:after="0" w:line="240" w:lineRule="auto"/>
      <w:ind/>
    </w:pPr>
    <w:tblPr>
      <w:tblStyleRowBandSize w:val="1"/>
      <w:tblStyleColBandSize w:val="1"/>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tblPr>
    <w:tcPr>
      <w:tcBorders/>
    </w:tcPr>
    <w:tblStylePr w:type="band1Horz">
      <w:pPr>
        <w:pBdr/>
        <w:spacing/>
        <w:ind/>
      </w:pPr>
      <w:tblPr>
        <w:tblBorders/>
      </w:tblPr>
      <w:tcPr>
        <w:shd w:color="ffffff" w:fill="d86dcc" w:themeFill="accent5" w:themeFill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86dcc" w:themeFill="accent5" w:themeFill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86dcc" w:themeFill="accent5" w:themeFill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b/>
        <w:color w:themeColor="light1" w:val="ffffff"/>
        <w:sz w:val="22"/>
      </w:rPr>
      <w:pPr>
        <w:pBdr/>
        <w:spacing/>
        <w:ind/>
      </w:pPr>
      <w:tblPr>
        <w:tblBorders/>
      </w:tblPr>
      <w:tcPr>
        <w:tcBorders>
          <w:left w:color="000000" w:space="0" w:sz="32" w:themeColor="accent5" w:val="single"/>
          <w:right w:color="000000" w:space="0" w:sz="4" w:themeColor="light1" w:val="single"/>
        </w:tcBorders>
      </w:tcPr>
    </w:tblStylePr>
    <w:tblStylePr w:type="firstRow">
      <w:rPr>
        <w:b/>
        <w:color w:themeColor="light1" w:val="ffffff"/>
        <w:sz w:val="22"/>
      </w:rPr>
      <w:pPr>
        <w:pBdr/>
        <w:spacing/>
        <w:ind/>
      </w:pPr>
      <w:tblPr>
        <w:tblBorders/>
      </w:tblPr>
      <w:tcPr>
        <w:shd w:color="ffffff" w:fill="d86dcc" w:themeFill="accent5" w:themeFillTint="9A" w:val="clear"/>
        <w:tcBorders>
          <w:top w:color="000000" w:space="0" w:sz="32" w:themeColor="accent5"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val="single"/>
        </w:tcBorders>
      </w:tcPr>
    </w:tblStylePr>
    <w:tblStylePr w:type="lastRow">
      <w:rPr>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light1" w:val="ffffff"/>
        <w:sz w:val="22"/>
      </w:rPr>
      <w:pPr>
        <w:pBdr/>
        <w:spacing/>
        <w:ind/>
      </w:pPr>
      <w:tblPr>
        <w:tblBorders/>
      </w:tblPr>
      <w:tcPr>
        <w:tcBorders/>
      </w:tcPr>
    </w:tblStylePr>
  </w:style>
  <w:style w:styleId="895" w:type="table">
    <w:name w:val="List Table 5 Dark - Accent 6"/>
    <w:basedOn w:val="804"/>
    <w:uiPriority w:val="99"/>
    <w:pPr>
      <w:pBdr/>
      <w:spacing w:after="0" w:line="240" w:lineRule="auto"/>
      <w:ind/>
    </w:pPr>
    <w:tblPr>
      <w:tblStyleRowBandSize w:val="1"/>
      <w:tblStyleColBandSize w:val="1"/>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tblPr>
    <w:tcPr>
      <w:tcBorders/>
    </w:tcPr>
    <w:tblStylePr w:type="band1Horz">
      <w:pPr>
        <w:pBdr/>
        <w:spacing/>
        <w:ind/>
      </w:pPr>
      <w:tblPr>
        <w:tblBorders/>
      </w:tblPr>
      <w:tcPr>
        <w:shd w:color="ffffff" w:fill="8fd974" w:themeFill="accent6" w:themeFill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8fd974" w:themeFill="accent6" w:themeFill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8fd974" w:themeFill="accent6" w:themeFill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b/>
        <w:color w:themeColor="light1" w:val="ffffff"/>
        <w:sz w:val="22"/>
      </w:rPr>
      <w:pPr>
        <w:pBdr/>
        <w:spacing/>
        <w:ind/>
      </w:pPr>
      <w:tblPr>
        <w:tblBorders/>
      </w:tblPr>
      <w:tcPr>
        <w:tcBorders>
          <w:left w:color="000000" w:space="0" w:sz="32" w:themeColor="accent6" w:val="single"/>
          <w:right w:color="000000" w:space="0" w:sz="4" w:themeColor="light1" w:val="single"/>
        </w:tcBorders>
      </w:tcPr>
    </w:tblStylePr>
    <w:tblStylePr w:type="firstRow">
      <w:rPr>
        <w:b/>
        <w:color w:themeColor="light1" w:val="ffffff"/>
        <w:sz w:val="22"/>
      </w:rPr>
      <w:pPr>
        <w:pBdr/>
        <w:spacing/>
        <w:ind/>
      </w:pPr>
      <w:tblPr>
        <w:tblBorders/>
      </w:tblPr>
      <w:tcPr>
        <w:shd w:color="ffffff" w:fill="8fd974" w:themeFill="accent6" w:themeFillTint="98" w:val="clear"/>
        <w:tcBorders>
          <w:top w:color="000000" w:space="0" w:sz="32" w:themeColor="accent6"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val="single"/>
        </w:tcBorders>
      </w:tcPr>
    </w:tblStylePr>
    <w:tblStylePr w:type="lastRow">
      <w:rPr>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light1" w:val="ffffff"/>
        <w:sz w:val="22"/>
      </w:rPr>
      <w:pPr>
        <w:pBdr/>
        <w:spacing/>
        <w:ind/>
      </w:pPr>
      <w:tblPr>
        <w:tblBorders/>
      </w:tblPr>
      <w:tcPr>
        <w:tcBorders/>
      </w:tcPr>
    </w:tblStylePr>
  </w:style>
  <w:style w:styleId="896" w:type="table">
    <w:name w:val="List Table 6 Colorful"/>
    <w:basedOn w:val="804"/>
    <w:uiPriority w:val="99"/>
    <w:pPr>
      <w:pBdr/>
      <w:spacing w:after="0" w:line="240" w:lineRule="auto"/>
      <w:ind/>
    </w:pPr>
    <w:tblPr>
      <w:tblStyleRowBandSize w:val="1"/>
      <w:tblStyleColBandSize w:val="1"/>
      <w:tblBorders>
        <w:top w:color="000000" w:space="0" w:sz="4" w:themeColor="text1" w:themeTint="80" w:val="single"/>
        <w:bottom w:color="000000" w:space="0" w:sz="4" w:themeColor="text1" w:themeTint="80" w:val="single"/>
      </w:tblBorders>
    </w:tblPr>
    <w:tcPr>
      <w:tcBorders/>
    </w:tcPr>
    <w:tblStylePr w:type="band1Horz">
      <w:rPr>
        <w:color w:themeColor="text1" w:val="000000"/>
        <w:sz w:val="22"/>
      </w:rPr>
      <w:pPr>
        <w:pBdr/>
        <w:spacing/>
        <w:ind/>
      </w:pPr>
      <w:tblPr>
        <w:tblBorders/>
      </w:tblPr>
      <w:tcPr>
        <w:shd w:color="ffffff" w:fill="bfbfbf" w:themeFill="text1" w:themeFillTint="40" w:val="clear"/>
        <w:tcBorders/>
      </w:tcPr>
    </w:tblStylePr>
    <w:tblStylePr w:type="band1Vert">
      <w:pPr>
        <w:pBdr/>
        <w:spacing/>
        <w:ind/>
      </w:pPr>
      <w:tblPr>
        <w:tblBorders/>
      </w:tblPr>
      <w:tcPr>
        <w:shd w:color="ffffff" w:fill="bfbfbf" w:themeFill="text1" w:themeFillTint="40" w:val="clear"/>
        <w:tcBorders/>
      </w:tcPr>
    </w:tblStylePr>
    <w:tblStylePr w:type="band2Horz">
      <w:rPr>
        <w:color w:themeColor="text1" w:val="00000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97" w:type="table">
    <w:name w:val="List Table 6 Colorful - Accent 1"/>
    <w:basedOn w:val="804"/>
    <w:uiPriority w:val="99"/>
    <w:pPr>
      <w:pBdr/>
      <w:spacing w:after="0" w:line="240" w:lineRule="auto"/>
      <w:ind/>
    </w:pPr>
    <w:tblPr>
      <w:tblStyleRowBandSize w:val="1"/>
      <w:tblStyleColBandSize w:val="1"/>
      <w:tblBorders>
        <w:top w:color="000000" w:space="0" w:sz="4" w:themeColor="accent1" w:val="single"/>
        <w:bottom w:color="000000" w:space="0" w:sz="4" w:themeColor="accent1" w:val="single"/>
      </w:tblBorders>
    </w:tblPr>
    <w:tcPr>
      <w:tcBorders/>
    </w:tcPr>
    <w:tblStylePr w:type="band1Horz">
      <w:rPr>
        <w:color w:themeColor="accent1" w:themeShade="95" w:val="0c384c"/>
        <w:sz w:val="22"/>
      </w:rPr>
      <w:pPr>
        <w:pBdr/>
        <w:spacing/>
        <w:ind/>
      </w:pPr>
      <w:tblPr>
        <w:tblBorders/>
      </w:tblPr>
      <w:tcPr>
        <w:shd w:color="ffffff" w:fill="b1def2" w:themeFill="accent1" w:themeFillTint="40" w:val="clear"/>
        <w:tcBorders/>
      </w:tcPr>
    </w:tblStylePr>
    <w:tblStylePr w:type="band1Vert">
      <w:pPr>
        <w:pBdr/>
        <w:spacing/>
        <w:ind/>
      </w:pPr>
      <w:tblPr>
        <w:tblBorders/>
      </w:tblPr>
      <w:tcPr>
        <w:shd w:color="ffffff" w:fill="b1def2" w:themeFill="accent1" w:themeFillTint="40" w:val="clear"/>
        <w:tcBorders/>
      </w:tcPr>
    </w:tblStylePr>
    <w:tblStylePr w:type="band2Horz">
      <w:rPr>
        <w:color w:themeColor="accent1" w:themeShade="95" w:val="0c384c"/>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0c384c"/>
      </w:rPr>
      <w:pPr>
        <w:pBdr/>
        <w:spacing/>
        <w:ind/>
      </w:pPr>
      <w:tblPr>
        <w:tblBorders/>
      </w:tblPr>
      <w:tcPr>
        <w:tcBorders/>
      </w:tcPr>
    </w:tblStylePr>
    <w:tblStylePr w:type="firstRow">
      <w:rPr>
        <w:b/>
        <w:color w:themeColor="accent1" w:themeShade="95" w:val="0c384c"/>
      </w:rPr>
      <w:pPr>
        <w:pBdr/>
        <w:spacing/>
        <w:ind/>
      </w:pPr>
      <w:tblPr>
        <w:tblBorders/>
      </w:tblPr>
      <w:tcPr>
        <w:tcBorders>
          <w:bottom w:color="000000" w:space="0" w:sz="4" w:themeColor="accent1" w:val="single"/>
        </w:tcBorders>
      </w:tcPr>
    </w:tblStylePr>
    <w:tblStylePr w:type="lastCol">
      <w:rPr>
        <w:b/>
        <w:color w:themeColor="accent1" w:themeShade="95" w:val="0c384c"/>
      </w:rPr>
      <w:pPr>
        <w:pBdr/>
        <w:spacing/>
        <w:ind/>
      </w:pPr>
      <w:tblPr>
        <w:tblBorders/>
      </w:tblPr>
      <w:tcPr>
        <w:tcBorders/>
      </w:tcPr>
    </w:tblStylePr>
    <w:tblStylePr w:type="lastRow">
      <w:rPr>
        <w:b/>
        <w:color w:themeColor="accent1" w:themeShade="95" w:val="0c384c"/>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98" w:type="table">
    <w:name w:val="List Table 6 Colorful - Accent 2"/>
    <w:basedOn w:val="804"/>
    <w:uiPriority w:val="99"/>
    <w:pPr>
      <w:pBdr/>
      <w:spacing w:after="0" w:line="240" w:lineRule="auto"/>
      <w:ind/>
    </w:pPr>
    <w:tblPr>
      <w:tblStyleRowBandSize w:val="1"/>
      <w:tblStyleColBandSize w:val="1"/>
      <w:tblBorders>
        <w:top w:color="000000" w:space="0" w:sz="4" w:themeColor="accent2" w:themeTint="97" w:val="single"/>
        <w:bottom w:color="000000" w:space="0" w:sz="4" w:themeColor="accent2" w:themeTint="97" w:val="single"/>
      </w:tblBorders>
    </w:tblPr>
    <w:tcPr>
      <w:tcBorders/>
    </w:tcPr>
    <w:tblStylePr w:type="band1Horz">
      <w:rPr>
        <w:color w:themeColor="accent2" w:themeShade="95" w:themeTint="97" w:val="c65215"/>
        <w:sz w:val="22"/>
      </w:rPr>
      <w:pPr>
        <w:pBdr/>
        <w:spacing/>
        <w:ind/>
      </w:pPr>
      <w:tblPr>
        <w:tblBorders/>
      </w:tblPr>
      <w:tcPr>
        <w:shd w:color="ffffff" w:fill="f9dbcc" w:themeFill="accent2" w:themeFillTint="40" w:val="clear"/>
        <w:tcBorders/>
      </w:tcPr>
    </w:tblStylePr>
    <w:tblStylePr w:type="band1Vert">
      <w:pPr>
        <w:pBdr/>
        <w:spacing/>
        <w:ind/>
      </w:pPr>
      <w:tblPr>
        <w:tblBorders/>
      </w:tblPr>
      <w:tcPr>
        <w:shd w:color="ffffff" w:fill="f9dbcc" w:themeFill="accent2" w:themeFillTint="40" w:val="clear"/>
        <w:tcBorders/>
      </w:tcPr>
    </w:tblStylePr>
    <w:tblStylePr w:type="band2Horz">
      <w:rPr>
        <w:color w:themeColor="accent2" w:themeShade="95" w:themeTint="97" w:val="c65215"/>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c65215"/>
      </w:rPr>
      <w:pPr>
        <w:pBdr/>
        <w:spacing/>
        <w:ind/>
      </w:pPr>
      <w:tblPr>
        <w:tblBorders/>
      </w:tblPr>
      <w:tcPr>
        <w:tcBorders/>
      </w:tcPr>
    </w:tblStylePr>
    <w:tblStylePr w:type="firstRow">
      <w:rPr>
        <w:b/>
        <w:color w:themeColor="accent2" w:themeShade="95" w:themeTint="97" w:val="c65215"/>
      </w:rPr>
      <w:pPr>
        <w:pBdr/>
        <w:spacing/>
        <w:ind/>
      </w:pPr>
      <w:tblPr>
        <w:tblBorders/>
      </w:tblPr>
      <w:tcPr>
        <w:tcBorders>
          <w:bottom w:color="000000" w:space="0" w:sz="4" w:themeColor="accent2" w:val="single"/>
        </w:tcBorders>
      </w:tcPr>
    </w:tblStylePr>
    <w:tblStylePr w:type="lastCol">
      <w:rPr>
        <w:b/>
        <w:color w:themeColor="accent2" w:themeShade="95" w:themeTint="97" w:val="c65215"/>
      </w:rPr>
      <w:pPr>
        <w:pBdr/>
        <w:spacing/>
        <w:ind/>
      </w:pPr>
      <w:tblPr>
        <w:tblBorders/>
      </w:tblPr>
      <w:tcPr>
        <w:tcBorders/>
      </w:tcPr>
    </w:tblStylePr>
    <w:tblStylePr w:type="lastRow">
      <w:rPr>
        <w:b/>
        <w:color w:themeColor="accent2" w:themeShade="95" w:themeTint="97" w:val="c65215"/>
      </w:rPr>
      <w:pPr>
        <w:pBdr/>
        <w:spacing/>
        <w:ind/>
      </w:pPr>
      <w:tblPr>
        <w:tblBorders/>
      </w:tblPr>
      <w:tcPr>
        <w:tcBorders>
          <w:top w:color="000000" w:space="0" w:sz="4" w:themeColor="accent2"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99" w:type="table">
    <w:name w:val="List Table 6 Colorful - Accent 3"/>
    <w:basedOn w:val="804"/>
    <w:uiPriority w:val="99"/>
    <w:pPr>
      <w:pBdr/>
      <w:spacing w:after="0" w:line="240" w:lineRule="auto"/>
      <w:ind/>
    </w:pPr>
    <w:tblPr>
      <w:tblStyleRowBandSize w:val="1"/>
      <w:tblStyleColBandSize w:val="1"/>
      <w:tblBorders>
        <w:top w:color="000000" w:space="0" w:sz="4" w:themeColor="accent3" w:themeTint="98" w:val="single"/>
        <w:bottom w:color="000000" w:space="0" w:sz="4" w:themeColor="accent3" w:themeTint="98" w:val="single"/>
      </w:tblBorders>
    </w:tblPr>
    <w:tcPr>
      <w:tcBorders/>
    </w:tcPr>
    <w:tblStylePr w:type="band1Horz">
      <w:rPr>
        <w:color w:themeColor="accent3" w:themeShade="95" w:themeTint="98" w:val="20862e"/>
        <w:sz w:val="22"/>
      </w:rPr>
      <w:pPr>
        <w:pBdr/>
        <w:spacing/>
        <w:ind/>
      </w:pPr>
      <w:tblPr>
        <w:tblBorders/>
      </w:tblPr>
      <w:tcPr>
        <w:shd w:color="ffffff" w:fill="b2edba" w:themeFill="accent3" w:themeFillTint="40" w:val="clear"/>
        <w:tcBorders/>
      </w:tcPr>
    </w:tblStylePr>
    <w:tblStylePr w:type="band1Vert">
      <w:pPr>
        <w:pBdr/>
        <w:spacing/>
        <w:ind/>
      </w:pPr>
      <w:tblPr>
        <w:tblBorders/>
      </w:tblPr>
      <w:tcPr>
        <w:shd w:color="ffffff" w:fill="b2edba" w:themeFill="accent3" w:themeFillTint="40" w:val="clear"/>
        <w:tcBorders/>
      </w:tcPr>
    </w:tblStylePr>
    <w:tblStylePr w:type="band2Horz">
      <w:rPr>
        <w:color w:themeColor="accent3" w:themeShade="95" w:themeTint="98" w:val="20862e"/>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20862e"/>
      </w:rPr>
      <w:pPr>
        <w:pBdr/>
        <w:spacing/>
        <w:ind/>
      </w:pPr>
      <w:tblPr>
        <w:tblBorders/>
      </w:tblPr>
      <w:tcPr>
        <w:tcBorders/>
      </w:tcPr>
    </w:tblStylePr>
    <w:tblStylePr w:type="firstRow">
      <w:rPr>
        <w:b/>
        <w:color w:themeColor="accent3" w:themeShade="95" w:themeTint="98" w:val="20862e"/>
      </w:rPr>
      <w:pPr>
        <w:pBdr/>
        <w:spacing/>
        <w:ind/>
      </w:pPr>
      <w:tblPr>
        <w:tblBorders/>
      </w:tblPr>
      <w:tcPr>
        <w:tcBorders>
          <w:bottom w:color="000000" w:space="0" w:sz="4" w:themeColor="accent3" w:val="single"/>
        </w:tcBorders>
      </w:tcPr>
    </w:tblStylePr>
    <w:tblStylePr w:type="lastCol">
      <w:rPr>
        <w:b/>
        <w:color w:themeColor="accent3" w:themeShade="95" w:themeTint="98" w:val="20862e"/>
      </w:rPr>
      <w:pPr>
        <w:pBdr/>
        <w:spacing/>
        <w:ind/>
      </w:pPr>
      <w:tblPr>
        <w:tblBorders/>
      </w:tblPr>
      <w:tcPr>
        <w:tcBorders/>
      </w:tcPr>
    </w:tblStylePr>
    <w:tblStylePr w:type="lastRow">
      <w:rPr>
        <w:b/>
        <w:color w:themeColor="accent3" w:themeShade="95" w:themeTint="98" w:val="20862e"/>
      </w:rPr>
      <w:pPr>
        <w:pBdr/>
        <w:spacing/>
        <w:ind/>
      </w:pPr>
      <w:tblPr>
        <w:tblBorders/>
      </w:tblPr>
      <w:tcPr>
        <w:tcBorders>
          <w:top w:color="000000" w:space="0" w:sz="4" w:themeColor="accent3"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00" w:type="table">
    <w:name w:val="List Table 6 Colorful - Accent 4"/>
    <w:basedOn w:val="804"/>
    <w:uiPriority w:val="99"/>
    <w:pPr>
      <w:pBdr/>
      <w:spacing w:after="0" w:line="240" w:lineRule="auto"/>
      <w:ind/>
    </w:pPr>
    <w:tblPr>
      <w:tblStyleRowBandSize w:val="1"/>
      <w:tblStyleColBandSize w:val="1"/>
      <w:tblBorders>
        <w:top w:color="000000" w:space="0" w:sz="4" w:themeColor="accent4" w:themeTint="9A" w:val="single"/>
        <w:bottom w:color="000000" w:space="0" w:sz="4" w:themeColor="accent4" w:themeTint="9A" w:val="single"/>
      </w:tblBorders>
    </w:tblPr>
    <w:tcPr>
      <w:tcBorders/>
    </w:tcPr>
    <w:tblStylePr w:type="band1Horz">
      <w:rPr>
        <w:color w:themeColor="accent4" w:themeShade="95" w:themeTint="9A" w:val="0d8aba"/>
        <w:sz w:val="22"/>
      </w:rPr>
      <w:pPr>
        <w:pBdr/>
        <w:spacing/>
        <w:ind/>
      </w:pPr>
      <w:tblPr>
        <w:tblBorders/>
      </w:tblPr>
      <w:tcPr>
        <w:shd w:color="ffffff" w:fill="bde9fa" w:themeFill="accent4" w:themeFillTint="40" w:val="clear"/>
        <w:tcBorders/>
      </w:tcPr>
    </w:tblStylePr>
    <w:tblStylePr w:type="band1Vert">
      <w:pPr>
        <w:pBdr/>
        <w:spacing/>
        <w:ind/>
      </w:pPr>
      <w:tblPr>
        <w:tblBorders/>
      </w:tblPr>
      <w:tcPr>
        <w:shd w:color="ffffff" w:fill="bde9fa" w:themeFill="accent4" w:themeFillTint="40" w:val="clear"/>
        <w:tcBorders/>
      </w:tcPr>
    </w:tblStylePr>
    <w:tblStylePr w:type="band2Horz">
      <w:rPr>
        <w:color w:themeColor="accent4" w:themeShade="95" w:themeTint="9A" w:val="0d8aba"/>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0d8aba"/>
      </w:rPr>
      <w:pPr>
        <w:pBdr/>
        <w:spacing/>
        <w:ind/>
      </w:pPr>
      <w:tblPr>
        <w:tblBorders/>
      </w:tblPr>
      <w:tcPr>
        <w:tcBorders/>
      </w:tcPr>
    </w:tblStylePr>
    <w:tblStylePr w:type="firstRow">
      <w:rPr>
        <w:b/>
        <w:color w:themeColor="accent4" w:themeShade="95" w:themeTint="9A" w:val="0d8aba"/>
      </w:rPr>
      <w:pPr>
        <w:pBdr/>
        <w:spacing/>
        <w:ind/>
      </w:pPr>
      <w:tblPr>
        <w:tblBorders/>
      </w:tblPr>
      <w:tcPr>
        <w:tcBorders>
          <w:bottom w:color="000000" w:space="0" w:sz="4" w:themeColor="accent4" w:val="single"/>
        </w:tcBorders>
      </w:tcPr>
    </w:tblStylePr>
    <w:tblStylePr w:type="lastCol">
      <w:rPr>
        <w:b/>
        <w:color w:themeColor="accent4" w:themeShade="95" w:themeTint="9A" w:val="0d8aba"/>
      </w:rPr>
      <w:pPr>
        <w:pBdr/>
        <w:spacing/>
        <w:ind/>
      </w:pPr>
      <w:tblPr>
        <w:tblBorders/>
      </w:tblPr>
      <w:tcPr>
        <w:tcBorders/>
      </w:tcPr>
    </w:tblStylePr>
    <w:tblStylePr w:type="lastRow">
      <w:rPr>
        <w:b/>
        <w:color w:themeColor="accent4" w:themeShade="95" w:themeTint="9A" w:val="0d8aba"/>
      </w:rPr>
      <w:pPr>
        <w:pBdr/>
        <w:spacing/>
        <w:ind/>
      </w:pPr>
      <w:tblPr>
        <w:tblBorders/>
      </w:tblPr>
      <w:tcPr>
        <w:tcBorders>
          <w:top w:color="000000" w:space="0" w:sz="4" w:themeColor="accent4"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01" w:type="table">
    <w:name w:val="List Table 6 Colorful - Accent 5"/>
    <w:basedOn w:val="804"/>
    <w:uiPriority w:val="99"/>
    <w:pPr>
      <w:pBdr/>
      <w:spacing w:after="0" w:line="240" w:lineRule="auto"/>
      <w:ind/>
    </w:pPr>
    <w:tblPr>
      <w:tblStyleRowBandSize w:val="1"/>
      <w:tblStyleColBandSize w:val="1"/>
      <w:tblBorders>
        <w:top w:color="000000" w:space="0" w:sz="4" w:themeColor="accent5" w:themeTint="9A" w:val="single"/>
        <w:bottom w:color="000000" w:space="0" w:sz="4" w:themeColor="accent5" w:themeTint="9A" w:val="single"/>
      </w:tblBorders>
    </w:tblPr>
    <w:tcPr>
      <w:tcBorders/>
    </w:tcPr>
    <w:tblStylePr w:type="band1Horz">
      <w:rPr>
        <w:color w:themeColor="accent5" w:themeShade="95" w:themeTint="9A" w:val="96288a"/>
        <w:sz w:val="22"/>
      </w:rPr>
      <w:pPr>
        <w:pBdr/>
        <w:spacing/>
        <w:ind/>
      </w:pPr>
      <w:tblPr>
        <w:tblBorders/>
      </w:tblPr>
      <w:tcPr>
        <w:shd w:color="ffffff" w:fill="efc2ea" w:themeFill="accent5" w:themeFillTint="40" w:val="clear"/>
        <w:tcBorders/>
      </w:tcPr>
    </w:tblStylePr>
    <w:tblStylePr w:type="band1Vert">
      <w:pPr>
        <w:pBdr/>
        <w:spacing/>
        <w:ind/>
      </w:pPr>
      <w:tblPr>
        <w:tblBorders/>
      </w:tblPr>
      <w:tcPr>
        <w:shd w:color="ffffff" w:fill="efc2ea" w:themeFill="accent5" w:themeFillTint="40" w:val="clear"/>
        <w:tcBorders/>
      </w:tcPr>
    </w:tblStylePr>
    <w:tblStylePr w:type="band2Horz">
      <w:rPr>
        <w:color w:themeColor="accent5" w:themeShade="95" w:themeTint="9A" w:val="96288a"/>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96288a"/>
      </w:rPr>
      <w:pPr>
        <w:pBdr/>
        <w:spacing/>
        <w:ind/>
      </w:pPr>
      <w:tblPr>
        <w:tblBorders/>
      </w:tblPr>
      <w:tcPr>
        <w:tcBorders/>
      </w:tcPr>
    </w:tblStylePr>
    <w:tblStylePr w:type="firstRow">
      <w:rPr>
        <w:b/>
        <w:color w:themeColor="accent5" w:themeShade="95" w:themeTint="9A" w:val="96288a"/>
      </w:rPr>
      <w:pPr>
        <w:pBdr/>
        <w:spacing/>
        <w:ind/>
      </w:pPr>
      <w:tblPr>
        <w:tblBorders/>
      </w:tblPr>
      <w:tcPr>
        <w:tcBorders>
          <w:bottom w:color="000000" w:space="0" w:sz="4" w:themeColor="accent5" w:val="single"/>
        </w:tcBorders>
      </w:tcPr>
    </w:tblStylePr>
    <w:tblStylePr w:type="lastCol">
      <w:rPr>
        <w:b/>
        <w:color w:themeColor="accent5" w:themeShade="95" w:themeTint="9A" w:val="96288a"/>
      </w:rPr>
      <w:pPr>
        <w:pBdr/>
        <w:spacing/>
        <w:ind/>
      </w:pPr>
      <w:tblPr>
        <w:tblBorders/>
      </w:tblPr>
      <w:tcPr>
        <w:tcBorders/>
      </w:tcPr>
    </w:tblStylePr>
    <w:tblStylePr w:type="lastRow">
      <w:rPr>
        <w:b/>
        <w:color w:themeColor="accent5" w:themeShade="95" w:themeTint="9A" w:val="96288a"/>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02" w:type="table">
    <w:name w:val="List Table 6 Colorful - Accent 6"/>
    <w:basedOn w:val="804"/>
    <w:uiPriority w:val="99"/>
    <w:pPr>
      <w:pBdr/>
      <w:spacing w:after="0" w:line="240" w:lineRule="auto"/>
      <w:ind/>
    </w:pPr>
    <w:tblPr>
      <w:tblStyleRowBandSize w:val="1"/>
      <w:tblStyleColBandSize w:val="1"/>
      <w:tblBorders>
        <w:top w:color="000000" w:space="0" w:sz="4" w:themeColor="accent6" w:themeTint="98" w:val="single"/>
        <w:bottom w:color="000000" w:space="0" w:sz="4" w:themeColor="accent6" w:themeTint="98" w:val="single"/>
      </w:tblBorders>
    </w:tblPr>
    <w:tcPr>
      <w:tcBorders/>
    </w:tcPr>
    <w:tblStylePr w:type="band1Horz">
      <w:rPr>
        <w:color w:themeColor="accent6" w:themeShade="95" w:themeTint="98" w:val="47992a"/>
        <w:sz w:val="22"/>
      </w:rPr>
      <w:pPr>
        <w:pBdr/>
        <w:spacing/>
        <w:ind/>
      </w:pPr>
      <w:tblPr>
        <w:tblBorders/>
      </w:tblPr>
      <w:tcPr>
        <w:shd w:color="ffffff" w:fill="d0efc5" w:themeFill="accent6" w:themeFillTint="40" w:val="clear"/>
        <w:tcBorders/>
      </w:tcPr>
    </w:tblStylePr>
    <w:tblStylePr w:type="band1Vert">
      <w:pPr>
        <w:pBdr/>
        <w:spacing/>
        <w:ind/>
      </w:pPr>
      <w:tblPr>
        <w:tblBorders/>
      </w:tblPr>
      <w:tcPr>
        <w:shd w:color="ffffff" w:fill="d0efc5" w:themeFill="accent6" w:themeFillTint="40" w:val="clear"/>
        <w:tcBorders/>
      </w:tcPr>
    </w:tblStylePr>
    <w:tblStylePr w:type="band2Horz">
      <w:rPr>
        <w:color w:themeColor="accent6" w:themeShade="95" w:themeTint="98" w:val="47992a"/>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47992a"/>
      </w:rPr>
      <w:pPr>
        <w:pBdr/>
        <w:spacing/>
        <w:ind/>
      </w:pPr>
      <w:tblPr>
        <w:tblBorders/>
      </w:tblPr>
      <w:tcPr>
        <w:tcBorders/>
      </w:tcPr>
    </w:tblStylePr>
    <w:tblStylePr w:type="firstRow">
      <w:rPr>
        <w:b/>
        <w:color w:themeColor="accent6" w:themeShade="95" w:themeTint="98" w:val="47992a"/>
      </w:rPr>
      <w:pPr>
        <w:pBdr/>
        <w:spacing/>
        <w:ind/>
      </w:pPr>
      <w:tblPr>
        <w:tblBorders/>
      </w:tblPr>
      <w:tcPr>
        <w:tcBorders>
          <w:bottom w:color="000000" w:space="0" w:sz="4" w:themeColor="accent6" w:val="single"/>
        </w:tcBorders>
      </w:tcPr>
    </w:tblStylePr>
    <w:tblStylePr w:type="lastCol">
      <w:rPr>
        <w:b/>
        <w:color w:themeColor="accent6" w:themeShade="95" w:themeTint="98" w:val="47992a"/>
      </w:rPr>
      <w:pPr>
        <w:pBdr/>
        <w:spacing/>
        <w:ind/>
      </w:pPr>
      <w:tblPr>
        <w:tblBorders/>
      </w:tblPr>
      <w:tcPr>
        <w:tcBorders/>
      </w:tcPr>
    </w:tblStylePr>
    <w:tblStylePr w:type="lastRow">
      <w:rPr>
        <w:b/>
        <w:color w:themeColor="accent6" w:themeShade="95" w:themeTint="98" w:val="47992a"/>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03" w:type="table">
    <w:name w:val="List Table 7 Colorful"/>
    <w:basedOn w:val="804"/>
    <w:uiPriority w:val="99"/>
    <w:pPr>
      <w:pBdr/>
      <w:spacing w:after="0" w:line="240" w:lineRule="auto"/>
      <w:ind/>
    </w:pPr>
    <w:tblPr>
      <w:tblStyleRowBandSize w:val="1"/>
      <w:tblStyleColBandSize w:val="1"/>
      <w:tblBorders>
        <w:right w:color="000000" w:space="0" w:sz="4" w:themeColor="text1" w:themeTint="80" w:val="single"/>
      </w:tblBorders>
    </w:tblPr>
    <w:tcPr>
      <w:tcBorders/>
    </w:tcPr>
    <w:tblStylePr w:type="band1Horz">
      <w:rPr>
        <w:color w:themeColor="text1" w:themeShade="95" w:themeTint="80" w:val="4a4a4a"/>
        <w:sz w:val="22"/>
      </w:rPr>
      <w:pPr>
        <w:pBdr/>
        <w:spacing/>
        <w:ind/>
      </w:pPr>
      <w:tblPr>
        <w:tblBorders/>
      </w:tblPr>
      <w:tcPr>
        <w:shd w:color="ffffff" w:fill="bfbfbf" w:themeFill="text1" w:themeFillTint="40" w:val="clear"/>
        <w:tcBorders/>
      </w:tcPr>
    </w:tblStylePr>
    <w:tblStylePr w:type="band1Vert">
      <w:pPr>
        <w:pBdr/>
        <w:spacing/>
        <w:ind/>
      </w:pPr>
      <w:tblPr>
        <w:tblBorders/>
      </w:tblPr>
      <w:tcPr>
        <w:shd w:color="ffffff" w:fill="bfbfbf" w:themeFill="text1" w:themeFillTint="40" w:val="clear"/>
        <w:tcBorders/>
      </w:tcPr>
    </w:tblStylePr>
    <w:tblStylePr w:type="band2Horz">
      <w:rPr>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val="single"/>
        </w:tcBorders>
      </w:tcPr>
    </w:tblStylePr>
    <w:tblStylePr w:type="firstRow">
      <w:rPr>
        <w:i/>
        <w:color w:themeColor="text1" w:themeShade="95" w:themeTint="80" w:val="4a4a4a"/>
        <w:sz w:val="22"/>
      </w:rPr>
      <w:pPr>
        <w:pBdr/>
        <w:spacing/>
        <w:ind/>
      </w:pPr>
      <w:tblPr>
        <w:tblBorders/>
      </w:tblPr>
      <w:tcPr>
        <w:shd w:color="ffffff" w:fill="ffffff" w:themeFill="light1" w:val="clear"/>
        <w:tcBorders>
          <w:top w:color="000000" w:space="0" w:sz="4" w:val="none"/>
          <w:left w:color="000000" w:space="0" w:sz="4" w:val="none"/>
          <w:bottom w:color="000000" w:space="0" w:sz="4" w:themeColor="text1" w:val="single"/>
          <w:right w:color="000000" w:space="0" w:sz="4" w:val="none"/>
        </w:tcBorders>
      </w:tcPr>
    </w:tblStylePr>
    <w:tblStylePr w:type="lastCol">
      <w:rPr>
        <w:i/>
        <w:color w:themeColor="text1" w:themeShade="95" w:themeTint="80" w:val="4a4a4a"/>
        <w:sz w:val="22"/>
      </w:rPr>
      <w:pPr>
        <w:pBdr/>
        <w:spacing/>
        <w:ind/>
      </w:pPr>
      <w:tblPr>
        <w:tblBorders/>
      </w:tblPr>
      <w:tcPr>
        <w:shd w:color="ffffff" w:val="clear"/>
        <w:tcBorders>
          <w:top w:color="000000" w:space="0" w:sz="4" w:val="none"/>
          <w:left w:color="000000" w:space="0" w:sz="4" w:themeColor="text1" w:val="single"/>
          <w:bottom w:color="000000" w:space="0" w:sz="4" w:val="none"/>
          <w:right w:color="000000" w:space="0" w:sz="4" w:val="none"/>
        </w:tcBorders>
      </w:tcPr>
    </w:tblStylePr>
    <w:tblStylePr w:type="lastRow">
      <w:rPr>
        <w:i/>
        <w:color w:themeColor="text1" w:themeShade="95" w:themeTint="80" w:val="4a4a4a"/>
        <w:sz w:val="22"/>
      </w:rPr>
      <w:pPr>
        <w:pBdr/>
        <w:spacing/>
        <w:ind/>
      </w:pPr>
      <w:tblPr>
        <w:tblBorders/>
      </w:tblPr>
      <w:tcPr>
        <w:shd w:color="ffffff" w:fill="ffffff" w:themeFill="light1" w:val="clea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text1" w:themeShade="95" w:themeTint="80" w:val="4a4a4a"/>
        <w:sz w:val="22"/>
      </w:rPr>
      <w:pPr>
        <w:pBdr/>
        <w:spacing/>
        <w:ind/>
      </w:pPr>
      <w:tblPr>
        <w:tblBorders/>
      </w:tblPr>
      <w:tcPr>
        <w:tcBorders/>
      </w:tcPr>
    </w:tblStylePr>
  </w:style>
  <w:style w:styleId="904" w:type="table">
    <w:name w:val="List Table 7 Colorful - Accent 1"/>
    <w:basedOn w:val="804"/>
    <w:uiPriority w:val="99"/>
    <w:pPr>
      <w:pBdr/>
      <w:spacing w:after="0" w:line="240" w:lineRule="auto"/>
      <w:ind/>
    </w:pPr>
    <w:tblPr>
      <w:tblStyleRowBandSize w:val="1"/>
      <w:tblStyleColBandSize w:val="1"/>
      <w:tblBorders>
        <w:right w:color="000000" w:space="0" w:sz="4" w:themeColor="accent1" w:val="single"/>
      </w:tblBorders>
    </w:tblPr>
    <w:tcPr>
      <w:tcBorders/>
    </w:tcPr>
    <w:tblStylePr w:type="band1Horz">
      <w:rPr>
        <w:color w:themeColor="accent1" w:themeShade="95" w:val="0c384c"/>
        <w:sz w:val="22"/>
      </w:rPr>
      <w:pPr>
        <w:pBdr/>
        <w:spacing/>
        <w:ind/>
      </w:pPr>
      <w:tblPr>
        <w:tblBorders/>
      </w:tblPr>
      <w:tcPr>
        <w:shd w:color="ffffff" w:fill="b1def2" w:themeFill="accent1" w:themeFillTint="40" w:val="clear"/>
        <w:tcBorders/>
      </w:tcPr>
    </w:tblStylePr>
    <w:tblStylePr w:type="band1Vert">
      <w:pPr>
        <w:pBdr/>
        <w:spacing/>
        <w:ind/>
      </w:pPr>
      <w:tblPr>
        <w:tblBorders/>
      </w:tblPr>
      <w:tcPr>
        <w:shd w:color="ffffff" w:fill="b1def2" w:themeFill="accent1" w:themeFillTint="40" w:val="clear"/>
        <w:tcBorders/>
      </w:tcPr>
    </w:tblStylePr>
    <w:tblStylePr w:type="band2Horz">
      <w:rPr>
        <w:color w:themeColor="accent1" w:themeShade="95" w:val="0c384c"/>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1" w:themeShade="95" w:val="0c384c"/>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i/>
        <w:color w:themeColor="accent1" w:themeShade="95" w:val="0c384c"/>
        <w:sz w:val="22"/>
      </w:rPr>
      <w:pPr>
        <w:pBdr/>
        <w:spacing/>
        <w:ind/>
      </w:pPr>
      <w:tblPr>
        <w:tblBorders/>
      </w:tblPr>
      <w:tcPr>
        <w:shd w:color="ffffff" w:fill="ffffff"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i/>
        <w:color w:themeColor="accent1" w:themeShade="95" w:val="0c384c"/>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i/>
        <w:color w:themeColor="accent1" w:themeShade="95" w:val="0c384c"/>
        <w:sz w:val="22"/>
      </w:rPr>
      <w:pPr>
        <w:pBdr/>
        <w:spacing/>
        <w:ind/>
      </w:pPr>
      <w:tblPr>
        <w:tblBorders/>
      </w:tblPr>
      <w:tcPr>
        <w:shd w:color="ffffff" w:fill="ffffff"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1" w:themeShade="95" w:val="0c384c"/>
        <w:sz w:val="22"/>
      </w:rPr>
      <w:pPr>
        <w:pBdr/>
        <w:spacing/>
        <w:ind/>
      </w:pPr>
      <w:tblPr>
        <w:tblBorders/>
      </w:tblPr>
      <w:tcPr>
        <w:tcBorders/>
      </w:tcPr>
    </w:tblStylePr>
  </w:style>
  <w:style w:styleId="905" w:type="table">
    <w:name w:val="List Table 7 Colorful - Accent 2"/>
    <w:basedOn w:val="804"/>
    <w:uiPriority w:val="99"/>
    <w:pPr>
      <w:pBdr/>
      <w:spacing w:after="0" w:line="240" w:lineRule="auto"/>
      <w:ind/>
    </w:pPr>
    <w:tblPr>
      <w:tblStyleRowBandSize w:val="1"/>
      <w:tblStyleColBandSize w:val="1"/>
      <w:tblBorders>
        <w:right w:color="000000" w:space="0" w:sz="4" w:themeColor="accent2" w:themeTint="97" w:val="single"/>
      </w:tblBorders>
    </w:tblPr>
    <w:tcPr>
      <w:tcBorders/>
    </w:tcPr>
    <w:tblStylePr w:type="band1Horz">
      <w:rPr>
        <w:color w:themeColor="accent2" w:themeShade="95" w:themeTint="97" w:val="c65215"/>
        <w:sz w:val="22"/>
      </w:rPr>
      <w:pPr>
        <w:pBdr/>
        <w:spacing/>
        <w:ind/>
      </w:pPr>
      <w:tblPr>
        <w:tblBorders/>
      </w:tblPr>
      <w:tcPr>
        <w:shd w:color="ffffff" w:fill="f9dbcc" w:themeFill="accent2" w:themeFillTint="40" w:val="clear"/>
        <w:tcBorders/>
      </w:tcPr>
    </w:tblStylePr>
    <w:tblStylePr w:type="band1Vert">
      <w:pPr>
        <w:pBdr/>
        <w:spacing/>
        <w:ind/>
      </w:pPr>
      <w:tblPr>
        <w:tblBorders/>
      </w:tblPr>
      <w:tcPr>
        <w:shd w:color="ffffff" w:fill="f9dbcc" w:themeFill="accent2" w:themeFillTint="40" w:val="clear"/>
        <w:tcBorders/>
      </w:tcPr>
    </w:tblStylePr>
    <w:tblStylePr w:type="band2Horz">
      <w:rPr>
        <w:color w:themeColor="accent2" w:themeShade="95" w:themeTint="97" w:val="c65215"/>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2" w:themeShade="95" w:themeTint="97" w:val="c6521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val="single"/>
        </w:tcBorders>
      </w:tcPr>
    </w:tblStylePr>
    <w:tblStylePr w:type="firstRow">
      <w:rPr>
        <w:i/>
        <w:color w:themeColor="accent2" w:themeShade="95" w:themeTint="97" w:val="c65215"/>
        <w:sz w:val="22"/>
      </w:rPr>
      <w:pPr>
        <w:pBdr/>
        <w:spacing/>
        <w:ind/>
      </w:pPr>
      <w:tblPr>
        <w:tblBorders/>
      </w:tblPr>
      <w:tcPr>
        <w:shd w:color="ffffff" w:fill="ffffff" w:themeFill="light1" w:val="clear"/>
        <w:tcBorders>
          <w:top w:color="000000" w:space="0" w:sz="4" w:val="none"/>
          <w:left w:color="000000" w:space="0" w:sz="4" w:val="none"/>
          <w:bottom w:color="000000" w:space="0" w:sz="4" w:themeColor="accent2" w:val="single"/>
          <w:right w:color="000000" w:space="0" w:sz="4" w:val="none"/>
        </w:tcBorders>
      </w:tcPr>
    </w:tblStylePr>
    <w:tblStylePr w:type="lastCol">
      <w:rPr>
        <w:i/>
        <w:color w:themeColor="accent2" w:themeShade="95" w:themeTint="97" w:val="c65215"/>
        <w:sz w:val="22"/>
      </w:rPr>
      <w:pPr>
        <w:pBdr/>
        <w:spacing/>
        <w:ind/>
      </w:pPr>
      <w:tblPr>
        <w:tblBorders/>
      </w:tblPr>
      <w:tcPr>
        <w:shd w:color="ffffff" w:val="clear"/>
        <w:tcBorders>
          <w:top w:color="000000" w:space="0" w:sz="4" w:val="none"/>
          <w:left w:color="000000" w:space="0" w:sz="4" w:themeColor="accent2" w:val="single"/>
          <w:bottom w:color="000000" w:space="0" w:sz="4" w:val="none"/>
          <w:right w:color="000000" w:space="0" w:sz="4" w:val="none"/>
        </w:tcBorders>
      </w:tcPr>
    </w:tblStylePr>
    <w:tblStylePr w:type="lastRow">
      <w:rPr>
        <w:i/>
        <w:color w:themeColor="accent2" w:themeShade="95" w:themeTint="97" w:val="c65215"/>
        <w:sz w:val="22"/>
      </w:rPr>
      <w:pPr>
        <w:pBdr/>
        <w:spacing/>
        <w:ind/>
      </w:pPr>
      <w:tblPr>
        <w:tblBorders/>
      </w:tblPr>
      <w:tcPr>
        <w:shd w:color="ffffff" w:fill="ffffff" w:themeFill="light1" w:val="clea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2" w:themeShade="95" w:themeTint="97" w:val="c65215"/>
        <w:sz w:val="22"/>
      </w:rPr>
      <w:pPr>
        <w:pBdr/>
        <w:spacing/>
        <w:ind/>
      </w:pPr>
      <w:tblPr>
        <w:tblBorders/>
      </w:tblPr>
      <w:tcPr>
        <w:tcBorders/>
      </w:tcPr>
    </w:tblStylePr>
  </w:style>
  <w:style w:styleId="906" w:type="table">
    <w:name w:val="List Table 7 Colorful - Accent 3"/>
    <w:basedOn w:val="804"/>
    <w:uiPriority w:val="99"/>
    <w:pPr>
      <w:pBdr/>
      <w:spacing w:after="0" w:line="240" w:lineRule="auto"/>
      <w:ind/>
    </w:pPr>
    <w:tblPr>
      <w:tblStyleRowBandSize w:val="1"/>
      <w:tblStyleColBandSize w:val="1"/>
      <w:tblBorders>
        <w:right w:color="000000" w:space="0" w:sz="4" w:themeColor="accent3" w:themeTint="98" w:val="single"/>
      </w:tblBorders>
    </w:tblPr>
    <w:tcPr>
      <w:tcBorders/>
    </w:tcPr>
    <w:tblStylePr w:type="band1Horz">
      <w:rPr>
        <w:color w:themeColor="accent3" w:themeShade="95" w:themeTint="98" w:val="20862e"/>
        <w:sz w:val="22"/>
      </w:rPr>
      <w:pPr>
        <w:pBdr/>
        <w:spacing/>
        <w:ind/>
      </w:pPr>
      <w:tblPr>
        <w:tblBorders/>
      </w:tblPr>
      <w:tcPr>
        <w:shd w:color="ffffff" w:fill="b2edba" w:themeFill="accent3" w:themeFillTint="40" w:val="clear"/>
        <w:tcBorders/>
      </w:tcPr>
    </w:tblStylePr>
    <w:tblStylePr w:type="band1Vert">
      <w:pPr>
        <w:pBdr/>
        <w:spacing/>
        <w:ind/>
      </w:pPr>
      <w:tblPr>
        <w:tblBorders/>
      </w:tblPr>
      <w:tcPr>
        <w:shd w:color="ffffff" w:fill="b2edba" w:themeFill="accent3" w:themeFillTint="40" w:val="clear"/>
        <w:tcBorders/>
      </w:tcPr>
    </w:tblStylePr>
    <w:tblStylePr w:type="band2Horz">
      <w:rPr>
        <w:color w:themeColor="accent3" w:themeShade="95" w:themeTint="98" w:val="20862e"/>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3" w:themeShade="95" w:themeTint="98" w:val="20862e"/>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val="single"/>
        </w:tcBorders>
      </w:tcPr>
    </w:tblStylePr>
    <w:tblStylePr w:type="firstRow">
      <w:rPr>
        <w:i/>
        <w:color w:themeColor="accent3" w:themeShade="95" w:themeTint="98" w:val="20862e"/>
        <w:sz w:val="22"/>
      </w:rPr>
      <w:pPr>
        <w:pBdr/>
        <w:spacing/>
        <w:ind/>
      </w:pPr>
      <w:tblPr>
        <w:tblBorders/>
      </w:tblPr>
      <w:tcPr>
        <w:shd w:color="ffffff" w:fill="ffffff" w:themeFill="light1" w:val="clear"/>
        <w:tcBorders>
          <w:top w:color="000000" w:space="0" w:sz="4" w:val="none"/>
          <w:left w:color="000000" w:space="0" w:sz="4" w:val="none"/>
          <w:bottom w:color="000000" w:space="0" w:sz="4" w:themeColor="accent3" w:val="single"/>
          <w:right w:color="000000" w:space="0" w:sz="4" w:val="none"/>
        </w:tcBorders>
      </w:tcPr>
    </w:tblStylePr>
    <w:tblStylePr w:type="lastCol">
      <w:rPr>
        <w:i/>
        <w:color w:themeColor="accent3" w:themeShade="95" w:themeTint="98" w:val="20862e"/>
        <w:sz w:val="22"/>
      </w:rPr>
      <w:pPr>
        <w:pBdr/>
        <w:spacing/>
        <w:ind/>
      </w:pPr>
      <w:tblPr>
        <w:tblBorders/>
      </w:tblPr>
      <w:tcPr>
        <w:shd w:color="ffffff" w:val="clear"/>
        <w:tcBorders>
          <w:top w:color="000000" w:space="0" w:sz="4" w:val="none"/>
          <w:left w:color="000000" w:space="0" w:sz="4" w:themeColor="accent3" w:val="single"/>
          <w:bottom w:color="000000" w:space="0" w:sz="4" w:val="none"/>
          <w:right w:color="000000" w:space="0" w:sz="4" w:val="none"/>
        </w:tcBorders>
      </w:tcPr>
    </w:tblStylePr>
    <w:tblStylePr w:type="lastRow">
      <w:rPr>
        <w:i/>
        <w:color w:themeColor="accent3" w:themeShade="95" w:themeTint="98" w:val="20862e"/>
        <w:sz w:val="22"/>
      </w:rPr>
      <w:pPr>
        <w:pBdr/>
        <w:spacing/>
        <w:ind/>
      </w:pPr>
      <w:tblPr>
        <w:tblBorders/>
      </w:tblPr>
      <w:tcPr>
        <w:shd w:color="ffffff" w:fill="ffffff" w:themeFill="light1" w:val="clea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3" w:themeShade="95" w:themeTint="98" w:val="20862e"/>
        <w:sz w:val="22"/>
      </w:rPr>
      <w:pPr>
        <w:pBdr/>
        <w:spacing/>
        <w:ind/>
      </w:pPr>
      <w:tblPr>
        <w:tblBorders/>
      </w:tblPr>
      <w:tcPr>
        <w:tcBorders/>
      </w:tcPr>
    </w:tblStylePr>
  </w:style>
  <w:style w:styleId="907" w:type="table">
    <w:name w:val="List Table 7 Colorful - Accent 4"/>
    <w:basedOn w:val="804"/>
    <w:uiPriority w:val="99"/>
    <w:pPr>
      <w:pBdr/>
      <w:spacing w:after="0" w:line="240" w:lineRule="auto"/>
      <w:ind/>
    </w:pPr>
    <w:tblPr>
      <w:tblStyleRowBandSize w:val="1"/>
      <w:tblStyleColBandSize w:val="1"/>
      <w:tblBorders>
        <w:right w:color="000000" w:space="0" w:sz="4" w:themeColor="accent4" w:themeTint="9A" w:val="single"/>
      </w:tblBorders>
    </w:tblPr>
    <w:tcPr>
      <w:tcBorders/>
    </w:tcPr>
    <w:tblStylePr w:type="band1Horz">
      <w:rPr>
        <w:color w:themeColor="accent4" w:themeShade="95" w:themeTint="9A" w:val="0d8aba"/>
        <w:sz w:val="22"/>
      </w:rPr>
      <w:pPr>
        <w:pBdr/>
        <w:spacing/>
        <w:ind/>
      </w:pPr>
      <w:tblPr>
        <w:tblBorders/>
      </w:tblPr>
      <w:tcPr>
        <w:shd w:color="ffffff" w:fill="bde9fa" w:themeFill="accent4" w:themeFillTint="40" w:val="clear"/>
        <w:tcBorders/>
      </w:tcPr>
    </w:tblStylePr>
    <w:tblStylePr w:type="band1Vert">
      <w:pPr>
        <w:pBdr/>
        <w:spacing/>
        <w:ind/>
      </w:pPr>
      <w:tblPr>
        <w:tblBorders/>
      </w:tblPr>
      <w:tcPr>
        <w:shd w:color="ffffff" w:fill="bde9fa" w:themeFill="accent4" w:themeFillTint="40" w:val="clear"/>
        <w:tcBorders/>
      </w:tcPr>
    </w:tblStylePr>
    <w:tblStylePr w:type="band2Horz">
      <w:rPr>
        <w:color w:themeColor="accent4" w:themeShade="95" w:themeTint="9A" w:val="0d8aba"/>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4" w:themeShade="95" w:themeTint="9A" w:val="0d8ab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val="single"/>
        </w:tcBorders>
      </w:tcPr>
    </w:tblStylePr>
    <w:tblStylePr w:type="firstRow">
      <w:rPr>
        <w:i/>
        <w:color w:themeColor="accent4" w:themeShade="95" w:themeTint="9A" w:val="0d8aba"/>
        <w:sz w:val="22"/>
      </w:rPr>
      <w:pPr>
        <w:pBdr/>
        <w:spacing/>
        <w:ind/>
      </w:pPr>
      <w:tblPr>
        <w:tblBorders/>
      </w:tblPr>
      <w:tcPr>
        <w:shd w:color="ffffff" w:fill="ffffff" w:themeFill="light1" w:val="clear"/>
        <w:tcBorders>
          <w:top w:color="000000" w:space="0" w:sz="4" w:val="none"/>
          <w:left w:color="000000" w:space="0" w:sz="4" w:val="none"/>
          <w:bottom w:color="000000" w:space="0" w:sz="4" w:themeColor="accent4" w:val="single"/>
          <w:right w:color="000000" w:space="0" w:sz="4" w:val="none"/>
        </w:tcBorders>
      </w:tcPr>
    </w:tblStylePr>
    <w:tblStylePr w:type="lastCol">
      <w:rPr>
        <w:i/>
        <w:color w:themeColor="accent4" w:themeShade="95" w:themeTint="9A" w:val="0d8aba"/>
        <w:sz w:val="22"/>
      </w:rPr>
      <w:pPr>
        <w:pBdr/>
        <w:spacing/>
        <w:ind/>
      </w:pPr>
      <w:tblPr>
        <w:tblBorders/>
      </w:tblPr>
      <w:tcPr>
        <w:shd w:color="ffffff" w:val="clear"/>
        <w:tcBorders>
          <w:top w:color="000000" w:space="0" w:sz="4" w:val="none"/>
          <w:left w:color="000000" w:space="0" w:sz="4" w:themeColor="accent4" w:val="single"/>
          <w:bottom w:color="000000" w:space="0" w:sz="4" w:val="none"/>
          <w:right w:color="000000" w:space="0" w:sz="4" w:val="none"/>
        </w:tcBorders>
      </w:tcPr>
    </w:tblStylePr>
    <w:tblStylePr w:type="lastRow">
      <w:rPr>
        <w:i/>
        <w:color w:themeColor="accent4" w:themeShade="95" w:themeTint="9A" w:val="0d8aba"/>
        <w:sz w:val="22"/>
      </w:rPr>
      <w:pPr>
        <w:pBdr/>
        <w:spacing/>
        <w:ind/>
      </w:pPr>
      <w:tblPr>
        <w:tblBorders/>
      </w:tblPr>
      <w:tcPr>
        <w:shd w:color="ffffff" w:fill="ffffff" w:themeFill="light1" w:val="clea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4" w:themeShade="95" w:themeTint="9A" w:val="0d8aba"/>
        <w:sz w:val="22"/>
      </w:rPr>
      <w:pPr>
        <w:pBdr/>
        <w:spacing/>
        <w:ind/>
      </w:pPr>
      <w:tblPr>
        <w:tblBorders/>
      </w:tblPr>
      <w:tcPr>
        <w:tcBorders/>
      </w:tcPr>
    </w:tblStylePr>
  </w:style>
  <w:style w:styleId="908" w:type="table">
    <w:name w:val="List Table 7 Colorful - Accent 5"/>
    <w:basedOn w:val="804"/>
    <w:uiPriority w:val="99"/>
    <w:pPr>
      <w:pBdr/>
      <w:spacing w:after="0" w:line="240" w:lineRule="auto"/>
      <w:ind/>
    </w:pPr>
    <w:tblPr>
      <w:tblStyleRowBandSize w:val="1"/>
      <w:tblStyleColBandSize w:val="1"/>
      <w:tblBorders>
        <w:right w:color="000000" w:space="0" w:sz="4" w:themeColor="accent5" w:themeTint="9A" w:val="single"/>
      </w:tblBorders>
    </w:tblPr>
    <w:tcPr>
      <w:tcBorders/>
    </w:tcPr>
    <w:tblStylePr w:type="band1Horz">
      <w:rPr>
        <w:color w:themeColor="accent5" w:themeShade="95" w:themeTint="9A" w:val="96288a"/>
        <w:sz w:val="22"/>
      </w:rPr>
      <w:pPr>
        <w:pBdr/>
        <w:spacing/>
        <w:ind/>
      </w:pPr>
      <w:tblPr>
        <w:tblBorders/>
      </w:tblPr>
      <w:tcPr>
        <w:shd w:color="ffffff" w:fill="efc2ea" w:themeFill="accent5" w:themeFillTint="40" w:val="clear"/>
        <w:tcBorders/>
      </w:tcPr>
    </w:tblStylePr>
    <w:tblStylePr w:type="band1Vert">
      <w:pPr>
        <w:pBdr/>
        <w:spacing/>
        <w:ind/>
      </w:pPr>
      <w:tblPr>
        <w:tblBorders/>
      </w:tblPr>
      <w:tcPr>
        <w:shd w:color="ffffff" w:fill="efc2ea" w:themeFill="accent5" w:themeFillTint="40" w:val="clear"/>
        <w:tcBorders/>
      </w:tcPr>
    </w:tblStylePr>
    <w:tblStylePr w:type="band2Horz">
      <w:rPr>
        <w:color w:themeColor="accent5" w:themeShade="95" w:themeTint="9A" w:val="96288a"/>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5" w:themeShade="95" w:themeTint="9A" w:val="96288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val="single"/>
        </w:tcBorders>
      </w:tcPr>
    </w:tblStylePr>
    <w:tblStylePr w:type="firstRow">
      <w:rPr>
        <w:i/>
        <w:color w:themeColor="accent5" w:themeShade="95" w:themeTint="9A" w:val="96288a"/>
        <w:sz w:val="22"/>
      </w:rPr>
      <w:pPr>
        <w:pBdr/>
        <w:spacing/>
        <w:ind/>
      </w:pPr>
      <w:tblPr>
        <w:tblBorders/>
      </w:tblPr>
      <w:tcPr>
        <w:shd w:color="ffffff" w:fill="ffffff" w:themeFill="light1" w:val="clear"/>
        <w:tcBorders>
          <w:top w:color="000000" w:space="0" w:sz="4" w:val="none"/>
          <w:left w:color="000000" w:space="0" w:sz="4" w:val="none"/>
          <w:bottom w:color="000000" w:space="0" w:sz="4" w:themeColor="accent5" w:val="single"/>
          <w:right w:color="000000" w:space="0" w:sz="4" w:val="none"/>
        </w:tcBorders>
      </w:tcPr>
    </w:tblStylePr>
    <w:tblStylePr w:type="lastCol">
      <w:rPr>
        <w:i/>
        <w:color w:themeColor="accent5" w:themeShade="95" w:themeTint="9A" w:val="96288a"/>
        <w:sz w:val="22"/>
      </w:rPr>
      <w:pPr>
        <w:pBdr/>
        <w:spacing/>
        <w:ind/>
      </w:pPr>
      <w:tblPr>
        <w:tblBorders/>
      </w:tblPr>
      <w:tcPr>
        <w:shd w:color="ffffff" w:val="clear"/>
        <w:tcBorders>
          <w:top w:color="000000" w:space="0" w:sz="4" w:val="none"/>
          <w:left w:color="000000" w:space="0" w:sz="4" w:themeColor="accent5" w:val="single"/>
          <w:bottom w:color="000000" w:space="0" w:sz="4" w:val="none"/>
          <w:right w:color="000000" w:space="0" w:sz="4" w:val="none"/>
        </w:tcBorders>
      </w:tcPr>
    </w:tblStylePr>
    <w:tblStylePr w:type="lastRow">
      <w:rPr>
        <w:i/>
        <w:color w:themeColor="accent5" w:themeShade="95" w:themeTint="9A" w:val="96288a"/>
        <w:sz w:val="22"/>
      </w:rPr>
      <w:pPr>
        <w:pBdr/>
        <w:spacing/>
        <w:ind/>
      </w:pPr>
      <w:tblPr>
        <w:tblBorders/>
      </w:tblPr>
      <w:tcPr>
        <w:shd w:color="ffffff" w:fill="ffffff" w:themeFill="light1"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5" w:themeShade="95" w:themeTint="9A" w:val="96288a"/>
        <w:sz w:val="22"/>
      </w:rPr>
      <w:pPr>
        <w:pBdr/>
        <w:spacing/>
        <w:ind/>
      </w:pPr>
      <w:tblPr>
        <w:tblBorders/>
      </w:tblPr>
      <w:tcPr>
        <w:tcBorders/>
      </w:tcPr>
    </w:tblStylePr>
  </w:style>
  <w:style w:styleId="909" w:type="table">
    <w:name w:val="List Table 7 Colorful - Accent 6"/>
    <w:basedOn w:val="804"/>
    <w:uiPriority w:val="99"/>
    <w:pPr>
      <w:pBdr/>
      <w:spacing w:after="0" w:line="240" w:lineRule="auto"/>
      <w:ind/>
    </w:pPr>
    <w:tblPr>
      <w:tblStyleRowBandSize w:val="1"/>
      <w:tblStyleColBandSize w:val="1"/>
      <w:tblBorders>
        <w:right w:color="000000" w:space="0" w:sz="4" w:themeColor="accent6" w:themeTint="98" w:val="single"/>
      </w:tblBorders>
    </w:tblPr>
    <w:tcPr>
      <w:tcBorders/>
    </w:tcPr>
    <w:tblStylePr w:type="band1Horz">
      <w:rPr>
        <w:color w:themeColor="accent6" w:themeShade="95" w:themeTint="98" w:val="47992a"/>
        <w:sz w:val="22"/>
      </w:rPr>
      <w:pPr>
        <w:pBdr/>
        <w:spacing/>
        <w:ind/>
      </w:pPr>
      <w:tblPr>
        <w:tblBorders/>
      </w:tblPr>
      <w:tcPr>
        <w:shd w:color="ffffff" w:fill="d0efc5" w:themeFill="accent6" w:themeFillTint="40" w:val="clear"/>
        <w:tcBorders/>
      </w:tcPr>
    </w:tblStylePr>
    <w:tblStylePr w:type="band1Vert">
      <w:pPr>
        <w:pBdr/>
        <w:spacing/>
        <w:ind/>
      </w:pPr>
      <w:tblPr>
        <w:tblBorders/>
      </w:tblPr>
      <w:tcPr>
        <w:shd w:color="ffffff" w:fill="d0efc5" w:themeFill="accent6" w:themeFillTint="40" w:val="clear"/>
        <w:tcBorders/>
      </w:tcPr>
    </w:tblStylePr>
    <w:tblStylePr w:type="band2Horz">
      <w:rPr>
        <w:color w:themeColor="accent6" w:themeShade="95" w:themeTint="98" w:val="47992a"/>
        <w:sz w:val="22"/>
      </w:rPr>
      <w:pPr>
        <w:pBdr/>
        <w:spacing/>
        <w:ind/>
      </w:pPr>
      <w:tblPr>
        <w:tblBorders/>
      </w:tblPr>
      <w:tcPr>
        <w:tcBorders/>
      </w:tcPr>
    </w:tblStylePr>
    <w:tblStylePr w:type="band2Vert">
      <w:pPr>
        <w:pBdr/>
        <w:spacing/>
        <w:ind/>
      </w:pPr>
      <w:tblPr>
        <w:tblBorders/>
      </w:tblPr>
      <w:tcPr>
        <w:tcBorders/>
      </w:tcPr>
    </w:tblStylePr>
    <w:tblStylePr w:type="firstCol">
      <w:rPr>
        <w:i/>
        <w:color w:themeColor="accent6" w:themeShade="95" w:themeTint="98" w:val="47992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val="single"/>
        </w:tcBorders>
      </w:tcPr>
    </w:tblStylePr>
    <w:tblStylePr w:type="firstRow">
      <w:rPr>
        <w:i/>
        <w:color w:themeColor="accent6" w:themeShade="95" w:themeTint="98" w:val="47992a"/>
        <w:sz w:val="22"/>
      </w:rPr>
      <w:pPr>
        <w:pBdr/>
        <w:spacing/>
        <w:ind/>
      </w:pPr>
      <w:tblPr>
        <w:tblBorders/>
      </w:tblPr>
      <w:tcPr>
        <w:shd w:color="ffffff" w:fill="ffffff" w:themeFill="light1" w:val="clear"/>
        <w:tcBorders>
          <w:top w:color="000000" w:space="0" w:sz="4" w:val="none"/>
          <w:left w:color="000000" w:space="0" w:sz="4" w:val="none"/>
          <w:bottom w:color="000000" w:space="0" w:sz="4" w:themeColor="accent6" w:val="single"/>
          <w:right w:color="000000" w:space="0" w:sz="4" w:val="none"/>
        </w:tcBorders>
      </w:tcPr>
    </w:tblStylePr>
    <w:tblStylePr w:type="lastCol">
      <w:rPr>
        <w:i/>
        <w:color w:themeColor="accent6" w:themeShade="95" w:themeTint="98" w:val="47992a"/>
        <w:sz w:val="22"/>
      </w:rPr>
      <w:pPr>
        <w:pBdr/>
        <w:spacing/>
        <w:ind/>
      </w:pPr>
      <w:tblPr>
        <w:tblBorders/>
      </w:tblPr>
      <w:tcPr>
        <w:shd w:color="ffffff" w:val="clear"/>
        <w:tcBorders>
          <w:top w:color="000000" w:space="0" w:sz="4" w:val="none"/>
          <w:left w:color="000000" w:space="0" w:sz="4" w:themeColor="accent6" w:val="single"/>
          <w:bottom w:color="000000" w:space="0" w:sz="4" w:val="none"/>
          <w:right w:color="000000" w:space="0" w:sz="4" w:val="none"/>
        </w:tcBorders>
      </w:tcPr>
    </w:tblStylePr>
    <w:tblStylePr w:type="lastRow">
      <w:rPr>
        <w:i/>
        <w:color w:themeColor="accent6" w:themeShade="95" w:themeTint="98" w:val="47992a"/>
        <w:sz w:val="22"/>
      </w:rPr>
      <w:pPr>
        <w:pBdr/>
        <w:spacing/>
        <w:ind/>
      </w:pPr>
      <w:tblPr>
        <w:tblBorders/>
      </w:tblPr>
      <w:tcPr>
        <w:shd w:color="ffffff" w:fill="ffffff" w:themeFill="light1"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themeColor="accent6" w:themeShade="95" w:themeTint="98" w:val="47992a"/>
        <w:sz w:val="22"/>
      </w:rPr>
      <w:pPr>
        <w:pBdr/>
        <w:spacing/>
        <w:ind/>
      </w:pPr>
      <w:tblPr>
        <w:tblBorders/>
      </w:tblPr>
      <w:tcPr>
        <w:tcBorders/>
      </w:tcPr>
    </w:tblStylePr>
  </w:style>
  <w:style w:styleId="910" w:type="table">
    <w:name w:val="Lined - Accent"/>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f2f2f2" w:themeFill="text1" w:themeFillTint="00" w:val="clear"/>
        <w:tcBorders/>
      </w:tcPr>
    </w:tblStylePr>
    <w:tblStylePr w:type="band2Vert">
      <w:rPr>
        <w:sz w:val="22"/>
      </w:rPr>
      <w:pPr>
        <w:pBdr/>
        <w:spacing/>
        <w:ind/>
      </w:pPr>
      <w:tblPr>
        <w:tblBorders/>
      </w:tblPr>
      <w:tcPr>
        <w:shd w:color="ffffff" w:fill="f2f2f2" w:themeFill="text1" w:themeFillTint="00" w:val="clear"/>
        <w:tcBorders/>
      </w:tcPr>
    </w:tblStylePr>
    <w:tblStylePr w:type="firstCol">
      <w:rPr>
        <w:sz w:val="22"/>
      </w:rPr>
      <w:pPr>
        <w:pBdr/>
        <w:spacing/>
        <w:ind/>
      </w:pPr>
      <w:tblPr>
        <w:tblBorders/>
      </w:tblPr>
      <w:tcPr>
        <w:shd w:color="ffffff" w:fill="7f7f7f" w:themeFill="text1" w:themeFillTint="80" w:val="clear"/>
        <w:tcBorders/>
      </w:tcPr>
    </w:tblStylePr>
    <w:tblStylePr w:type="firstRow">
      <w:rPr>
        <w:sz w:val="22"/>
      </w:rPr>
      <w:pPr>
        <w:pBdr/>
        <w:spacing/>
        <w:ind/>
      </w:pPr>
      <w:tblPr>
        <w:tblBorders/>
      </w:tblPr>
      <w:tcPr>
        <w:shd w:color="ffffff" w:fill="7f7f7f" w:themeFill="text1" w:themeFillTint="80" w:val="clear"/>
        <w:tcBorders/>
      </w:tcPr>
    </w:tblStylePr>
    <w:tblStylePr w:type="lastCol">
      <w:rPr>
        <w:sz w:val="22"/>
      </w:rPr>
      <w:pPr>
        <w:pBdr/>
        <w:spacing/>
        <w:ind/>
      </w:pPr>
      <w:tblPr>
        <w:tblBorders/>
      </w:tblPr>
      <w:tcPr>
        <w:shd w:color="ffffff" w:fill="7f7f7f" w:themeFill="text1" w:themeFillTint="80" w:val="clear"/>
        <w:tcBorders/>
      </w:tcPr>
    </w:tblStylePr>
    <w:tblStylePr w:type="lastRow">
      <w:rPr>
        <w:sz w:val="22"/>
      </w:rPr>
      <w:pPr>
        <w:pBdr/>
        <w:spacing/>
        <w:ind/>
      </w:pPr>
      <w:tblPr>
        <w:tblBorders/>
      </w:tblPr>
      <w:tcPr>
        <w:shd w:color="ffffff" w:fill="7f7f7f" w:themeFill="text1" w:themeFill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11" w:type="table">
    <w:name w:val="Lined - Accent 1"/>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9ed6ef" w:themeFill="accent1" w:themeFillTint="50" w:val="clear"/>
        <w:tcBorders/>
      </w:tcPr>
    </w:tblStylePr>
    <w:tblStylePr w:type="band2Vert">
      <w:rPr>
        <w:sz w:val="22"/>
      </w:rPr>
      <w:pPr>
        <w:pBdr/>
        <w:spacing/>
        <w:ind/>
      </w:pPr>
      <w:tblPr>
        <w:tblBorders/>
      </w:tblPr>
      <w:tcPr>
        <w:shd w:color="ffffff" w:fill="9ed6ef" w:themeFill="accent1" w:themeFillTint="50" w:val="clear"/>
        <w:tcBorders/>
      </w:tcPr>
    </w:tblStylePr>
    <w:tblStylePr w:type="firstCol">
      <w:rPr>
        <w:sz w:val="22"/>
      </w:rPr>
      <w:pPr>
        <w:pBdr/>
        <w:spacing/>
        <w:ind/>
      </w:pPr>
      <w:tblPr>
        <w:tblBorders/>
      </w:tblPr>
      <w:tcPr>
        <w:shd w:color="ffffff" w:fill="19739b" w:themeFill="accent1" w:themeFillTint="EA" w:val="clear"/>
        <w:tcBorders/>
      </w:tcPr>
    </w:tblStylePr>
    <w:tblStylePr w:type="firstRow">
      <w:rPr>
        <w:sz w:val="22"/>
      </w:rPr>
      <w:pPr>
        <w:pBdr/>
        <w:spacing/>
        <w:ind/>
      </w:pPr>
      <w:tblPr>
        <w:tblBorders/>
      </w:tblPr>
      <w:tcPr>
        <w:shd w:color="ffffff" w:fill="19739b" w:themeFill="accent1" w:themeFillTint="EA" w:val="clear"/>
        <w:tcBorders/>
      </w:tcPr>
    </w:tblStylePr>
    <w:tblStylePr w:type="lastCol">
      <w:rPr>
        <w:sz w:val="22"/>
      </w:rPr>
      <w:pPr>
        <w:pBdr/>
        <w:spacing/>
        <w:ind/>
      </w:pPr>
      <w:tblPr>
        <w:tblBorders/>
      </w:tblPr>
      <w:tcPr>
        <w:shd w:color="ffffff" w:fill="19739b" w:themeFill="accent1" w:themeFillTint="EA" w:val="clear"/>
        <w:tcBorders/>
      </w:tcPr>
    </w:tblStylePr>
    <w:tblStylePr w:type="lastRow">
      <w:rPr>
        <w:sz w:val="22"/>
      </w:rPr>
      <w:pPr>
        <w:pBdr/>
        <w:spacing/>
        <w:ind/>
      </w:pPr>
      <w:tblPr>
        <w:tblBorders/>
      </w:tblPr>
      <w:tcPr>
        <w:shd w:color="ffffff" w:fill="19739b" w:themeFill="accent1" w:themeFill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12" w:type="table">
    <w:name w:val="Lined - Accent 2"/>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fbe3d7" w:themeFill="accent2" w:themeFillTint="32" w:val="clear"/>
        <w:tcBorders/>
      </w:tcPr>
    </w:tblStylePr>
    <w:tblStylePr w:type="band2Vert">
      <w:rPr>
        <w:sz w:val="22"/>
      </w:rPr>
      <w:pPr>
        <w:pBdr/>
        <w:spacing/>
        <w:ind/>
      </w:pPr>
      <w:tblPr>
        <w:tblBorders/>
      </w:tblPr>
      <w:tcPr>
        <w:shd w:color="ffffff" w:fill="fbe3d7" w:themeFill="accent2" w:themeFillTint="32" w:val="clear"/>
        <w:tcBorders/>
      </w:tcPr>
    </w:tblStylePr>
    <w:tblStylePr w:type="firstCol">
      <w:rPr>
        <w:sz w:val="22"/>
      </w:rPr>
      <w:pPr>
        <w:pBdr/>
        <w:spacing/>
        <w:ind/>
      </w:pPr>
      <w:tblPr>
        <w:tblBorders/>
      </w:tblPr>
      <w:tcPr>
        <w:shd w:color="ffffff" w:fill="f2ab86" w:themeFill="accent2" w:themeFillTint="97" w:val="clear"/>
        <w:tcBorders/>
      </w:tcPr>
    </w:tblStylePr>
    <w:tblStylePr w:type="firstRow">
      <w:rPr>
        <w:sz w:val="22"/>
      </w:rPr>
      <w:pPr>
        <w:pBdr/>
        <w:spacing/>
        <w:ind/>
      </w:pPr>
      <w:tblPr>
        <w:tblBorders/>
      </w:tblPr>
      <w:tcPr>
        <w:shd w:color="ffffff" w:fill="f2ab86" w:themeFill="accent2" w:themeFillTint="97" w:val="clear"/>
        <w:tcBorders/>
      </w:tcPr>
    </w:tblStylePr>
    <w:tblStylePr w:type="lastCol">
      <w:rPr>
        <w:sz w:val="22"/>
      </w:rPr>
      <w:pPr>
        <w:pBdr/>
        <w:spacing/>
        <w:ind/>
      </w:pPr>
      <w:tblPr>
        <w:tblBorders/>
      </w:tblPr>
      <w:tcPr>
        <w:shd w:color="ffffff" w:fill="f2ab86" w:themeFill="accent2" w:themeFillTint="97" w:val="clear"/>
        <w:tcBorders/>
      </w:tcPr>
    </w:tblStylePr>
    <w:tblStylePr w:type="lastRow">
      <w:rPr>
        <w:sz w:val="22"/>
      </w:rPr>
      <w:pPr>
        <w:pBdr/>
        <w:spacing/>
        <w:ind/>
      </w:pPr>
      <w:tblPr>
        <w:tblBorders/>
      </w:tblPr>
      <w:tcPr>
        <w:shd w:color="ffffff" w:fill="f2ab86" w:themeFill="accent2" w:themeFill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13" w:type="table">
    <w:name w:val="Lined - Accent 3"/>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c1f0c7" w:themeFill="accent3" w:themeFillTint="34" w:val="clear"/>
        <w:tcBorders/>
      </w:tcPr>
    </w:tblStylePr>
    <w:tblStylePr w:type="band2Vert">
      <w:rPr>
        <w:sz w:val="22"/>
      </w:rPr>
      <w:pPr>
        <w:pBdr/>
        <w:spacing/>
        <w:ind/>
      </w:pPr>
      <w:tblPr>
        <w:tblBorders/>
      </w:tblPr>
      <w:tcPr>
        <w:shd w:color="ffffff" w:fill="c1f0c7" w:themeFill="accent3" w:themeFillTint="34" w:val="clear"/>
        <w:tcBorders/>
      </w:tcPr>
    </w:tblStylePr>
    <w:tblStylePr w:type="firstCol">
      <w:rPr>
        <w:sz w:val="22"/>
      </w:rPr>
      <w:pPr>
        <w:pBdr/>
        <w:spacing/>
        <w:ind/>
      </w:pPr>
      <w:tblPr>
        <w:tblBorders/>
      </w:tblPr>
      <w:tcPr>
        <w:shd w:color="ffffff" w:fill="196c24" w:themeFill="accent3" w:themeFillTint="FE" w:val="clear"/>
        <w:tcBorders/>
      </w:tcPr>
    </w:tblStylePr>
    <w:tblStylePr w:type="firstRow">
      <w:rPr>
        <w:sz w:val="22"/>
      </w:rPr>
      <w:pPr>
        <w:pBdr/>
        <w:spacing/>
        <w:ind/>
      </w:pPr>
      <w:tblPr>
        <w:tblBorders/>
      </w:tblPr>
      <w:tcPr>
        <w:shd w:color="ffffff" w:fill="196c24" w:themeFill="accent3" w:themeFillTint="FE" w:val="clear"/>
        <w:tcBorders/>
      </w:tcPr>
    </w:tblStylePr>
    <w:tblStylePr w:type="lastCol">
      <w:rPr>
        <w:sz w:val="22"/>
      </w:rPr>
      <w:pPr>
        <w:pBdr/>
        <w:spacing/>
        <w:ind/>
      </w:pPr>
      <w:tblPr>
        <w:tblBorders/>
      </w:tblPr>
      <w:tcPr>
        <w:shd w:color="ffffff" w:fill="196c24" w:themeFill="accent3" w:themeFillTint="FE" w:val="clear"/>
        <w:tcBorders/>
      </w:tcPr>
    </w:tblStylePr>
    <w:tblStylePr w:type="lastRow">
      <w:rPr>
        <w:sz w:val="22"/>
      </w:rPr>
      <w:pPr>
        <w:pBdr/>
        <w:spacing/>
        <w:ind/>
      </w:pPr>
      <w:tblPr>
        <w:tblBorders/>
      </w:tblPr>
      <w:tcPr>
        <w:shd w:color="ffffff" w:fill="196c24" w:themeFill="accent3" w:themeFill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14" w:type="table">
    <w:name w:val="Lined - Accent 4"/>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c9edfb" w:themeFill="accent4" w:themeFillTint="34" w:val="clear"/>
        <w:tcBorders/>
      </w:tcPr>
    </w:tblStylePr>
    <w:tblStylePr w:type="band2Vert">
      <w:rPr>
        <w:sz w:val="22"/>
      </w:rPr>
      <w:pPr>
        <w:pBdr/>
        <w:spacing/>
        <w:ind/>
      </w:pPr>
      <w:tblPr>
        <w:tblBorders/>
      </w:tblPr>
      <w:tcPr>
        <w:shd w:color="ffffff" w:fill="c9edfb" w:themeFill="accent4" w:themeFillTint="34" w:val="clear"/>
        <w:tcBorders/>
      </w:tcPr>
    </w:tblStylePr>
    <w:tblStylePr w:type="firstCol">
      <w:rPr>
        <w:sz w:val="22"/>
      </w:rPr>
      <w:pPr>
        <w:pBdr/>
        <w:spacing/>
        <w:ind/>
      </w:pPr>
      <w:tblPr>
        <w:tblBorders/>
      </w:tblPr>
      <w:tcPr>
        <w:shd w:color="ffffff" w:fill="60cbf4" w:themeFill="accent4" w:themeFillTint="9A" w:val="clear"/>
        <w:tcBorders/>
      </w:tcPr>
    </w:tblStylePr>
    <w:tblStylePr w:type="firstRow">
      <w:rPr>
        <w:sz w:val="22"/>
      </w:rPr>
      <w:pPr>
        <w:pBdr/>
        <w:spacing/>
        <w:ind/>
      </w:pPr>
      <w:tblPr>
        <w:tblBorders/>
      </w:tblPr>
      <w:tcPr>
        <w:shd w:color="ffffff" w:fill="60cbf4" w:themeFill="accent4" w:themeFillTint="9A" w:val="clear"/>
        <w:tcBorders/>
      </w:tcPr>
    </w:tblStylePr>
    <w:tblStylePr w:type="lastCol">
      <w:rPr>
        <w:sz w:val="22"/>
      </w:rPr>
      <w:pPr>
        <w:pBdr/>
        <w:spacing/>
        <w:ind/>
      </w:pPr>
      <w:tblPr>
        <w:tblBorders/>
      </w:tblPr>
      <w:tcPr>
        <w:shd w:color="ffffff" w:fill="60cbf4" w:themeFill="accent4" w:themeFillTint="9A" w:val="clear"/>
        <w:tcBorders/>
      </w:tcPr>
    </w:tblStylePr>
    <w:tblStylePr w:type="lastRow">
      <w:rPr>
        <w:sz w:val="22"/>
      </w:rPr>
      <w:pPr>
        <w:pBdr/>
        <w:spacing/>
        <w:ind/>
      </w:pPr>
      <w:tblPr>
        <w:tblBorders/>
      </w:tblPr>
      <w:tcPr>
        <w:shd w:color="ffffff" w:fill="60cbf4" w:themeFill="accent4" w:themeFill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15" w:type="table">
    <w:name w:val="Lined - Accent 5"/>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f2ceee" w:themeFill="accent5" w:themeFillTint="34" w:val="clear"/>
        <w:tcBorders/>
      </w:tcPr>
    </w:tblStylePr>
    <w:tblStylePr w:type="band2Vert">
      <w:rPr>
        <w:sz w:val="22"/>
      </w:rPr>
      <w:pPr>
        <w:pBdr/>
        <w:spacing/>
        <w:ind/>
      </w:pPr>
      <w:tblPr>
        <w:tblBorders/>
      </w:tblPr>
      <w:tcPr>
        <w:shd w:color="ffffff" w:fill="f2ceee" w:themeFill="accent5" w:themeFillTint="34" w:val="clear"/>
        <w:tcBorders/>
      </w:tcPr>
    </w:tblStylePr>
    <w:tblStylePr w:type="firstCol">
      <w:rPr>
        <w:sz w:val="22"/>
      </w:rPr>
      <w:pPr>
        <w:pBdr/>
        <w:spacing/>
        <w:ind/>
      </w:pPr>
      <w:tblPr>
        <w:tblBorders/>
      </w:tblPr>
      <w:tcPr>
        <w:shd w:color="ffffff" w:fill="a02b93" w:themeFill="accent5" w:val="clear"/>
        <w:tcBorders/>
      </w:tcPr>
    </w:tblStylePr>
    <w:tblStylePr w:type="firstRow">
      <w:rPr>
        <w:sz w:val="22"/>
      </w:rPr>
      <w:pPr>
        <w:pBdr/>
        <w:spacing/>
        <w:ind/>
      </w:pPr>
      <w:tblPr>
        <w:tblBorders/>
      </w:tblPr>
      <w:tcPr>
        <w:shd w:color="ffffff" w:fill="a02b93" w:themeFill="accent5" w:val="clear"/>
        <w:tcBorders/>
      </w:tcPr>
    </w:tblStylePr>
    <w:tblStylePr w:type="lastCol">
      <w:rPr>
        <w:sz w:val="22"/>
      </w:rPr>
      <w:pPr>
        <w:pBdr/>
        <w:spacing/>
        <w:ind/>
      </w:pPr>
      <w:tblPr>
        <w:tblBorders/>
      </w:tblPr>
      <w:tcPr>
        <w:shd w:color="ffffff" w:fill="a02b93" w:themeFill="accent5" w:val="clear"/>
        <w:tcBorders/>
      </w:tcPr>
    </w:tblStylePr>
    <w:tblStylePr w:type="lastRow">
      <w:rPr>
        <w:sz w:val="22"/>
      </w:rPr>
      <w:pPr>
        <w:pBdr/>
        <w:spacing/>
        <w:ind/>
      </w:pPr>
      <w:tblPr>
        <w:tblBorders/>
      </w:tblPr>
      <w:tcPr>
        <w:shd w:color="ffffff" w:fill="a02b93"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16" w:type="table">
    <w:name w:val="Lined - Accent 6"/>
    <w:basedOn w:val="8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d9f2d0" w:themeFill="accent6" w:themeFillTint="34" w:val="clear"/>
        <w:tcBorders/>
      </w:tcPr>
    </w:tblStylePr>
    <w:tblStylePr w:type="band2Vert">
      <w:rPr>
        <w:sz w:val="22"/>
      </w:rPr>
      <w:pPr>
        <w:pBdr/>
        <w:spacing/>
        <w:ind/>
      </w:pPr>
      <w:tblPr>
        <w:tblBorders/>
      </w:tblPr>
      <w:tcPr>
        <w:shd w:color="ffffff" w:fill="d9f2d0" w:themeFill="accent6" w:themeFillTint="34" w:val="clear"/>
        <w:tcBorders/>
      </w:tcPr>
    </w:tblStylePr>
    <w:tblStylePr w:type="firstCol">
      <w:rPr>
        <w:sz w:val="22"/>
      </w:rPr>
      <w:pPr>
        <w:pBdr/>
        <w:spacing/>
        <w:ind/>
      </w:pPr>
      <w:tblPr>
        <w:tblBorders/>
      </w:tblPr>
      <w:tcPr>
        <w:shd w:color="ffffff" w:fill="4ea72e" w:themeFill="accent6" w:val="clear"/>
        <w:tcBorders/>
      </w:tcPr>
    </w:tblStylePr>
    <w:tblStylePr w:type="firstRow">
      <w:rPr>
        <w:sz w:val="22"/>
      </w:rPr>
      <w:pPr>
        <w:pBdr/>
        <w:spacing/>
        <w:ind/>
      </w:pPr>
      <w:tblPr>
        <w:tblBorders/>
      </w:tblPr>
      <w:tcPr>
        <w:shd w:color="ffffff" w:fill="4ea72e" w:themeFill="accent6" w:val="clear"/>
        <w:tcBorders/>
      </w:tcPr>
    </w:tblStylePr>
    <w:tblStylePr w:type="lastCol">
      <w:rPr>
        <w:sz w:val="22"/>
      </w:rPr>
      <w:pPr>
        <w:pBdr/>
        <w:spacing/>
        <w:ind/>
      </w:pPr>
      <w:tblPr>
        <w:tblBorders/>
      </w:tblPr>
      <w:tcPr>
        <w:shd w:color="ffffff" w:fill="4ea72e" w:themeFill="accent6" w:val="clear"/>
        <w:tcBorders/>
      </w:tcPr>
    </w:tblStylePr>
    <w:tblStylePr w:type="lastRow">
      <w:rPr>
        <w:sz w:val="22"/>
      </w:rPr>
      <w:pPr>
        <w:pBdr/>
        <w:spacing/>
        <w:ind/>
      </w:pPr>
      <w:tblPr>
        <w:tblBorders/>
      </w:tblPr>
      <w:tcPr>
        <w:shd w:color="ffffff" w:fill="4ea72e"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17" w:type="table">
    <w:name w:val="Bordered &amp; Lined - Accent"/>
    <w:basedOn w:val="804"/>
    <w:uiPriority w:val="99"/>
    <w:pPr>
      <w:pBdr/>
      <w:spacing w:after="0" w:line="240" w:lineRule="auto"/>
      <w:ind/>
    </w:pPr>
    <w:tblPr>
      <w:tblStyleRowBandSize w:val="1"/>
      <w:tblStyleColBandSize w:val="1"/>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f2f2f2" w:themeFill="text1" w:themeFillTint="00" w:val="clear"/>
        <w:tcBorders/>
      </w:tcPr>
    </w:tblStylePr>
    <w:tblStylePr w:type="band2Vert">
      <w:rPr>
        <w:sz w:val="22"/>
      </w:rPr>
      <w:pPr>
        <w:pBdr/>
        <w:spacing/>
        <w:ind/>
      </w:pPr>
      <w:tblPr>
        <w:tblBorders/>
      </w:tblPr>
      <w:tcPr>
        <w:shd w:color="ffffff" w:fill="f2f2f2" w:themeFill="text1" w:themeFillTint="00" w:val="clear"/>
        <w:tcBorders/>
      </w:tcPr>
    </w:tblStylePr>
    <w:tblStylePr w:type="firstCol">
      <w:rPr>
        <w:sz w:val="22"/>
      </w:rPr>
      <w:pPr>
        <w:pBdr/>
        <w:spacing/>
        <w:ind/>
      </w:pPr>
      <w:tblPr>
        <w:tblBorders/>
      </w:tblPr>
      <w:tcPr>
        <w:shd w:color="ffffff" w:fill="7f7f7f" w:themeFill="text1" w:themeFillTint="80" w:val="clear"/>
        <w:tcBorders/>
      </w:tcPr>
    </w:tblStylePr>
    <w:tblStylePr w:type="firstRow">
      <w:rPr>
        <w:sz w:val="22"/>
      </w:rPr>
      <w:pPr>
        <w:pBdr/>
        <w:spacing/>
        <w:ind/>
      </w:pPr>
      <w:tblPr>
        <w:tblBorders/>
      </w:tblPr>
      <w:tcPr>
        <w:shd w:color="ffffff" w:fill="7f7f7f" w:themeFill="text1" w:themeFillTint="80" w:val="clear"/>
        <w:tcBorders/>
      </w:tcPr>
    </w:tblStylePr>
    <w:tblStylePr w:type="lastCol">
      <w:rPr>
        <w:sz w:val="22"/>
      </w:rPr>
      <w:pPr>
        <w:pBdr/>
        <w:spacing/>
        <w:ind/>
      </w:pPr>
      <w:tblPr>
        <w:tblBorders/>
      </w:tblPr>
      <w:tcPr>
        <w:shd w:color="ffffff" w:fill="7f7f7f" w:themeFill="text1" w:themeFillTint="80" w:val="clear"/>
        <w:tcBorders/>
      </w:tcPr>
    </w:tblStylePr>
    <w:tblStylePr w:type="lastRow">
      <w:rPr>
        <w:sz w:val="22"/>
      </w:rPr>
      <w:pPr>
        <w:pBdr/>
        <w:spacing/>
        <w:ind/>
      </w:pPr>
      <w:tblPr>
        <w:tblBorders/>
      </w:tblPr>
      <w:tcPr>
        <w:shd w:color="ffffff" w:fill="7f7f7f" w:themeFill="text1" w:themeFill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18" w:type="table">
    <w:name w:val="Bordered &amp; Lined - Accent 1"/>
    <w:basedOn w:val="804"/>
    <w:uiPriority w:val="99"/>
    <w:pPr>
      <w:pBdr/>
      <w:spacing w:after="0" w:line="240" w:lineRule="auto"/>
      <w:ind/>
    </w:pPr>
    <w:tblPr>
      <w:tblStyleRowBandSize w:val="1"/>
      <w:tblStyleColBandSize w:val="1"/>
      <w:tblBorders>
        <w:top w:color="000000" w:space="0" w:sz="4" w:themeColor="accent1" w:val="single"/>
        <w:left w:color="000000" w:space="0" w:sz="4" w:themeColor="accent1" w:val="single"/>
        <w:bottom w:color="000000" w:space="0" w:sz="4" w:themeColor="accent1" w:val="single"/>
        <w:right w:color="000000" w:space="0" w:sz="4" w:themeColor="accent1" w:val="single"/>
        <w:insideH w:color="000000" w:space="0" w:sz="4" w:themeColor="accent1" w:val="single"/>
        <w:insideV w:color="000000" w:space="0" w:sz="4" w:themeColor="accent1" w:val="single"/>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9ed6ef" w:themeFill="accent1" w:themeFillTint="50" w:val="clear"/>
        <w:tcBorders/>
      </w:tcPr>
    </w:tblStylePr>
    <w:tblStylePr w:type="band2Vert">
      <w:rPr>
        <w:sz w:val="22"/>
      </w:rPr>
      <w:pPr>
        <w:pBdr/>
        <w:spacing/>
        <w:ind/>
      </w:pPr>
      <w:tblPr>
        <w:tblBorders/>
      </w:tblPr>
      <w:tcPr>
        <w:shd w:color="ffffff" w:fill="9ed6ef" w:themeFill="accent1" w:themeFillTint="50" w:val="clear"/>
        <w:tcBorders/>
      </w:tcPr>
    </w:tblStylePr>
    <w:tblStylePr w:type="firstCol">
      <w:rPr>
        <w:sz w:val="22"/>
      </w:rPr>
      <w:pPr>
        <w:pBdr/>
        <w:spacing/>
        <w:ind/>
      </w:pPr>
      <w:tblPr>
        <w:tblBorders/>
      </w:tblPr>
      <w:tcPr>
        <w:shd w:color="ffffff" w:fill="19739b" w:themeFill="accent1" w:themeFillTint="EA" w:val="clear"/>
        <w:tcBorders/>
      </w:tcPr>
    </w:tblStylePr>
    <w:tblStylePr w:type="firstRow">
      <w:rPr>
        <w:sz w:val="22"/>
      </w:rPr>
      <w:pPr>
        <w:pBdr/>
        <w:spacing/>
        <w:ind/>
      </w:pPr>
      <w:tblPr>
        <w:tblBorders/>
      </w:tblPr>
      <w:tcPr>
        <w:shd w:color="ffffff" w:fill="19739b" w:themeFill="accent1" w:themeFillTint="EA" w:val="clear"/>
        <w:tcBorders/>
      </w:tcPr>
    </w:tblStylePr>
    <w:tblStylePr w:type="lastCol">
      <w:rPr>
        <w:sz w:val="22"/>
      </w:rPr>
      <w:pPr>
        <w:pBdr/>
        <w:spacing/>
        <w:ind/>
      </w:pPr>
      <w:tblPr>
        <w:tblBorders/>
      </w:tblPr>
      <w:tcPr>
        <w:shd w:color="ffffff" w:fill="19739b" w:themeFill="accent1" w:themeFillTint="EA" w:val="clear"/>
        <w:tcBorders/>
      </w:tcPr>
    </w:tblStylePr>
    <w:tblStylePr w:type="lastRow">
      <w:rPr>
        <w:sz w:val="22"/>
      </w:rPr>
      <w:pPr>
        <w:pBdr/>
        <w:spacing/>
        <w:ind/>
      </w:pPr>
      <w:tblPr>
        <w:tblBorders/>
      </w:tblPr>
      <w:tcPr>
        <w:shd w:color="ffffff" w:fill="19739b" w:themeFill="accent1" w:themeFill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19" w:type="table">
    <w:name w:val="Bordered &amp; Lined - Accent 2"/>
    <w:basedOn w:val="804"/>
    <w:uiPriority w:val="99"/>
    <w:pPr>
      <w:pBdr/>
      <w:spacing w:after="0" w:line="240" w:lineRule="auto"/>
      <w:ind/>
    </w:pPr>
    <w:tblPr>
      <w:tblStyleRowBandSize w:val="1"/>
      <w:tblStyleColBandSize w:val="1"/>
      <w:tblBorders>
        <w:top w:color="000000" w:space="0" w:sz="4" w:themeColor="accent2" w:val="single"/>
        <w:left w:color="000000" w:space="0" w:sz="4" w:themeColor="accent2" w:val="single"/>
        <w:bottom w:color="000000" w:space="0" w:sz="4" w:themeColor="accent2" w:val="single"/>
        <w:right w:color="000000" w:space="0" w:sz="4" w:themeColor="accent2" w:val="single"/>
        <w:insideH w:color="000000" w:space="0" w:sz="4" w:themeColor="accent2" w:val="single"/>
        <w:insideV w:color="000000" w:space="0" w:sz="4" w:themeColor="accent2" w:val="single"/>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fbe3d7" w:themeFill="accent2" w:themeFillTint="32" w:val="clear"/>
        <w:tcBorders/>
      </w:tcPr>
    </w:tblStylePr>
    <w:tblStylePr w:type="band2Vert">
      <w:rPr>
        <w:sz w:val="22"/>
      </w:rPr>
      <w:pPr>
        <w:pBdr/>
        <w:spacing/>
        <w:ind/>
      </w:pPr>
      <w:tblPr>
        <w:tblBorders/>
      </w:tblPr>
      <w:tcPr>
        <w:shd w:color="ffffff" w:fill="fbe3d7" w:themeFill="accent2" w:themeFillTint="32" w:val="clear"/>
        <w:tcBorders/>
      </w:tcPr>
    </w:tblStylePr>
    <w:tblStylePr w:type="firstCol">
      <w:rPr>
        <w:sz w:val="22"/>
      </w:rPr>
      <w:pPr>
        <w:pBdr/>
        <w:spacing/>
        <w:ind/>
      </w:pPr>
      <w:tblPr>
        <w:tblBorders/>
      </w:tblPr>
      <w:tcPr>
        <w:shd w:color="ffffff" w:fill="f2ab86" w:themeFill="accent2" w:themeFillTint="97" w:val="clear"/>
        <w:tcBorders/>
      </w:tcPr>
    </w:tblStylePr>
    <w:tblStylePr w:type="firstRow">
      <w:rPr>
        <w:sz w:val="22"/>
      </w:rPr>
      <w:pPr>
        <w:pBdr/>
        <w:spacing/>
        <w:ind/>
      </w:pPr>
      <w:tblPr>
        <w:tblBorders/>
      </w:tblPr>
      <w:tcPr>
        <w:shd w:color="ffffff" w:fill="f2ab86" w:themeFill="accent2" w:themeFillTint="97" w:val="clear"/>
        <w:tcBorders/>
      </w:tcPr>
    </w:tblStylePr>
    <w:tblStylePr w:type="lastCol">
      <w:rPr>
        <w:sz w:val="22"/>
      </w:rPr>
      <w:pPr>
        <w:pBdr/>
        <w:spacing/>
        <w:ind/>
      </w:pPr>
      <w:tblPr>
        <w:tblBorders/>
      </w:tblPr>
      <w:tcPr>
        <w:shd w:color="ffffff" w:fill="f2ab86" w:themeFill="accent2" w:themeFillTint="97" w:val="clear"/>
        <w:tcBorders/>
      </w:tcPr>
    </w:tblStylePr>
    <w:tblStylePr w:type="lastRow">
      <w:rPr>
        <w:sz w:val="22"/>
      </w:rPr>
      <w:pPr>
        <w:pBdr/>
        <w:spacing/>
        <w:ind/>
      </w:pPr>
      <w:tblPr>
        <w:tblBorders/>
      </w:tblPr>
      <w:tcPr>
        <w:shd w:color="ffffff" w:fill="f2ab86" w:themeFill="accent2" w:themeFill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0" w:type="table">
    <w:name w:val="Bordered &amp; Lined - Accent 3"/>
    <w:basedOn w:val="804"/>
    <w:uiPriority w:val="99"/>
    <w:pPr>
      <w:pBdr/>
      <w:spacing w:after="0" w:line="240" w:lineRule="auto"/>
      <w:ind/>
    </w:pPr>
    <w:tblPr>
      <w:tblStyleRowBandSize w:val="1"/>
      <w:tblStyleColBandSize w:val="1"/>
      <w:tblBorders>
        <w:top w:color="000000" w:space="0" w:sz="4" w:themeColor="accent3" w:val="single"/>
        <w:left w:color="000000" w:space="0" w:sz="4" w:themeColor="accent3" w:val="single"/>
        <w:bottom w:color="000000" w:space="0" w:sz="4" w:themeColor="accent3" w:val="single"/>
        <w:right w:color="000000" w:space="0" w:sz="4" w:themeColor="accent3" w:val="single"/>
        <w:insideH w:color="000000" w:space="0" w:sz="4" w:themeColor="accent3" w:val="single"/>
        <w:insideV w:color="000000" w:space="0" w:sz="4" w:themeColor="accent3" w:val="single"/>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c1f0c7" w:themeFill="accent3" w:themeFillTint="34" w:val="clear"/>
        <w:tcBorders/>
      </w:tcPr>
    </w:tblStylePr>
    <w:tblStylePr w:type="band2Vert">
      <w:rPr>
        <w:sz w:val="22"/>
      </w:rPr>
      <w:pPr>
        <w:pBdr/>
        <w:spacing/>
        <w:ind/>
      </w:pPr>
      <w:tblPr>
        <w:tblBorders/>
      </w:tblPr>
      <w:tcPr>
        <w:shd w:color="ffffff" w:fill="c1f0c7" w:themeFill="accent3" w:themeFillTint="34" w:val="clear"/>
        <w:tcBorders/>
      </w:tcPr>
    </w:tblStylePr>
    <w:tblStylePr w:type="firstCol">
      <w:rPr>
        <w:sz w:val="22"/>
      </w:rPr>
      <w:pPr>
        <w:pBdr/>
        <w:spacing/>
        <w:ind/>
      </w:pPr>
      <w:tblPr>
        <w:tblBorders/>
      </w:tblPr>
      <w:tcPr>
        <w:shd w:color="ffffff" w:fill="196c24" w:themeFill="accent3" w:themeFillTint="FE" w:val="clear"/>
        <w:tcBorders/>
      </w:tcPr>
    </w:tblStylePr>
    <w:tblStylePr w:type="firstRow">
      <w:rPr>
        <w:sz w:val="22"/>
      </w:rPr>
      <w:pPr>
        <w:pBdr/>
        <w:spacing/>
        <w:ind/>
      </w:pPr>
      <w:tblPr>
        <w:tblBorders/>
      </w:tblPr>
      <w:tcPr>
        <w:shd w:color="ffffff" w:fill="196c24" w:themeFill="accent3" w:themeFillTint="FE" w:val="clear"/>
        <w:tcBorders/>
      </w:tcPr>
    </w:tblStylePr>
    <w:tblStylePr w:type="lastCol">
      <w:rPr>
        <w:sz w:val="22"/>
      </w:rPr>
      <w:pPr>
        <w:pBdr/>
        <w:spacing/>
        <w:ind/>
      </w:pPr>
      <w:tblPr>
        <w:tblBorders/>
      </w:tblPr>
      <w:tcPr>
        <w:shd w:color="ffffff" w:fill="196c24" w:themeFill="accent3" w:themeFillTint="FE" w:val="clear"/>
        <w:tcBorders/>
      </w:tcPr>
    </w:tblStylePr>
    <w:tblStylePr w:type="lastRow">
      <w:rPr>
        <w:sz w:val="22"/>
      </w:rPr>
      <w:pPr>
        <w:pBdr/>
        <w:spacing/>
        <w:ind/>
      </w:pPr>
      <w:tblPr>
        <w:tblBorders/>
      </w:tblPr>
      <w:tcPr>
        <w:shd w:color="ffffff" w:fill="196c24" w:themeFill="accent3" w:themeFill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1" w:type="table">
    <w:name w:val="Bordered &amp; Lined - Accent 4"/>
    <w:basedOn w:val="804"/>
    <w:uiPriority w:val="99"/>
    <w:pPr>
      <w:pBdr/>
      <w:spacing w:after="0" w:line="240" w:lineRule="auto"/>
      <w:ind/>
    </w:pPr>
    <w:tblPr>
      <w:tblStyleRowBandSize w:val="1"/>
      <w:tblStyleColBandSize w:val="1"/>
      <w:tblBorders>
        <w:top w:color="000000" w:space="0" w:sz="4" w:themeColor="accent4" w:val="single"/>
        <w:left w:color="000000" w:space="0" w:sz="4" w:themeColor="accent4" w:val="single"/>
        <w:bottom w:color="000000" w:space="0" w:sz="4" w:themeColor="accent4" w:val="single"/>
        <w:right w:color="000000" w:space="0" w:sz="4" w:themeColor="accent4" w:val="single"/>
        <w:insideH w:color="000000" w:space="0" w:sz="4" w:themeColor="accent4" w:val="single"/>
        <w:insideV w:color="000000" w:space="0" w:sz="4" w:themeColor="accent4" w:val="single"/>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c9edfb" w:themeFill="accent4" w:themeFillTint="34" w:val="clear"/>
        <w:tcBorders/>
      </w:tcPr>
    </w:tblStylePr>
    <w:tblStylePr w:type="band2Vert">
      <w:rPr>
        <w:sz w:val="22"/>
      </w:rPr>
      <w:pPr>
        <w:pBdr/>
        <w:spacing/>
        <w:ind/>
      </w:pPr>
      <w:tblPr>
        <w:tblBorders/>
      </w:tblPr>
      <w:tcPr>
        <w:shd w:color="ffffff" w:fill="c9edfb" w:themeFill="accent4" w:themeFillTint="34" w:val="clear"/>
        <w:tcBorders/>
      </w:tcPr>
    </w:tblStylePr>
    <w:tblStylePr w:type="firstCol">
      <w:rPr>
        <w:sz w:val="22"/>
      </w:rPr>
      <w:pPr>
        <w:pBdr/>
        <w:spacing/>
        <w:ind/>
      </w:pPr>
      <w:tblPr>
        <w:tblBorders/>
      </w:tblPr>
      <w:tcPr>
        <w:shd w:color="ffffff" w:fill="60cbf4" w:themeFill="accent4" w:themeFillTint="9A" w:val="clear"/>
        <w:tcBorders/>
      </w:tcPr>
    </w:tblStylePr>
    <w:tblStylePr w:type="firstRow">
      <w:rPr>
        <w:sz w:val="22"/>
      </w:rPr>
      <w:pPr>
        <w:pBdr/>
        <w:spacing/>
        <w:ind/>
      </w:pPr>
      <w:tblPr>
        <w:tblBorders/>
      </w:tblPr>
      <w:tcPr>
        <w:shd w:color="ffffff" w:fill="60cbf4" w:themeFill="accent4" w:themeFillTint="9A" w:val="clear"/>
        <w:tcBorders/>
      </w:tcPr>
    </w:tblStylePr>
    <w:tblStylePr w:type="lastCol">
      <w:rPr>
        <w:sz w:val="22"/>
      </w:rPr>
      <w:pPr>
        <w:pBdr/>
        <w:spacing/>
        <w:ind/>
      </w:pPr>
      <w:tblPr>
        <w:tblBorders/>
      </w:tblPr>
      <w:tcPr>
        <w:shd w:color="ffffff" w:fill="60cbf4" w:themeFill="accent4" w:themeFillTint="9A" w:val="clear"/>
        <w:tcBorders/>
      </w:tcPr>
    </w:tblStylePr>
    <w:tblStylePr w:type="lastRow">
      <w:rPr>
        <w:sz w:val="22"/>
      </w:rPr>
      <w:pPr>
        <w:pBdr/>
        <w:spacing/>
        <w:ind/>
      </w:pPr>
      <w:tblPr>
        <w:tblBorders/>
      </w:tblPr>
      <w:tcPr>
        <w:shd w:color="ffffff" w:fill="60cbf4" w:themeFill="accent4" w:themeFill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2" w:type="table">
    <w:name w:val="Bordered &amp; Lined - Accent 5"/>
    <w:basedOn w:val="804"/>
    <w:uiPriority w:val="99"/>
    <w:pPr>
      <w:pBdr/>
      <w:spacing w:after="0" w:line="240" w:lineRule="auto"/>
      <w:ind/>
    </w:pPr>
    <w:tblPr>
      <w:tblStyleRowBandSize w:val="1"/>
      <w:tblStyleColBandSize w:val="1"/>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f2ceee" w:themeFill="accent5" w:themeFillTint="34" w:val="clear"/>
        <w:tcBorders/>
      </w:tcPr>
    </w:tblStylePr>
    <w:tblStylePr w:type="band2Vert">
      <w:rPr>
        <w:sz w:val="22"/>
      </w:rPr>
      <w:pPr>
        <w:pBdr/>
        <w:spacing/>
        <w:ind/>
      </w:pPr>
      <w:tblPr>
        <w:tblBorders/>
      </w:tblPr>
      <w:tcPr>
        <w:shd w:color="ffffff" w:fill="f2ceee" w:themeFill="accent5" w:themeFillTint="34" w:val="clear"/>
        <w:tcBorders/>
      </w:tcPr>
    </w:tblStylePr>
    <w:tblStylePr w:type="firstCol">
      <w:rPr>
        <w:sz w:val="22"/>
      </w:rPr>
      <w:pPr>
        <w:pBdr/>
        <w:spacing/>
        <w:ind/>
      </w:pPr>
      <w:tblPr>
        <w:tblBorders/>
      </w:tblPr>
      <w:tcPr>
        <w:shd w:color="ffffff" w:fill="a02b93" w:themeFill="accent5" w:val="clear"/>
        <w:tcBorders/>
      </w:tcPr>
    </w:tblStylePr>
    <w:tblStylePr w:type="firstRow">
      <w:rPr>
        <w:sz w:val="22"/>
      </w:rPr>
      <w:pPr>
        <w:pBdr/>
        <w:spacing/>
        <w:ind/>
      </w:pPr>
      <w:tblPr>
        <w:tblBorders/>
      </w:tblPr>
      <w:tcPr>
        <w:shd w:color="ffffff" w:fill="a02b93" w:themeFill="accent5" w:val="clear"/>
        <w:tcBorders/>
      </w:tcPr>
    </w:tblStylePr>
    <w:tblStylePr w:type="lastCol">
      <w:rPr>
        <w:sz w:val="22"/>
      </w:rPr>
      <w:pPr>
        <w:pBdr/>
        <w:spacing/>
        <w:ind/>
      </w:pPr>
      <w:tblPr>
        <w:tblBorders/>
      </w:tblPr>
      <w:tcPr>
        <w:shd w:color="ffffff" w:fill="a02b93" w:themeFill="accent5" w:val="clear"/>
        <w:tcBorders/>
      </w:tcPr>
    </w:tblStylePr>
    <w:tblStylePr w:type="lastRow">
      <w:rPr>
        <w:sz w:val="22"/>
      </w:rPr>
      <w:pPr>
        <w:pBdr/>
        <w:spacing/>
        <w:ind/>
      </w:pPr>
      <w:tblPr>
        <w:tblBorders/>
      </w:tblPr>
      <w:tcPr>
        <w:shd w:color="ffffff" w:fill="a02b93"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3" w:type="table">
    <w:name w:val="Bordered &amp; Lined - Accent 6"/>
    <w:basedOn w:val="804"/>
    <w:uiPriority w:val="99"/>
    <w:pPr>
      <w:pBdr/>
      <w:spacing w:after="0" w:line="240" w:lineRule="auto"/>
      <w:ind/>
    </w:pPr>
    <w:tblPr>
      <w:tblStyleRowBandSize w:val="1"/>
      <w:tblStyleColBandSize w:val="1"/>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color="ffffff" w:fill="d9f2d0" w:themeFill="accent6" w:themeFillTint="34" w:val="clear"/>
        <w:tcBorders/>
      </w:tcPr>
    </w:tblStylePr>
    <w:tblStylePr w:type="band2Vert">
      <w:rPr>
        <w:sz w:val="22"/>
      </w:rPr>
      <w:pPr>
        <w:pBdr/>
        <w:spacing/>
        <w:ind/>
      </w:pPr>
      <w:tblPr>
        <w:tblBorders/>
      </w:tblPr>
      <w:tcPr>
        <w:shd w:color="ffffff" w:fill="d9f2d0" w:themeFill="accent6" w:themeFillTint="34" w:val="clear"/>
        <w:tcBorders/>
      </w:tcPr>
    </w:tblStylePr>
    <w:tblStylePr w:type="firstCol">
      <w:rPr>
        <w:sz w:val="22"/>
      </w:rPr>
      <w:pPr>
        <w:pBdr/>
        <w:spacing/>
        <w:ind/>
      </w:pPr>
      <w:tblPr>
        <w:tblBorders/>
      </w:tblPr>
      <w:tcPr>
        <w:shd w:color="ffffff" w:fill="4ea72e" w:themeFill="accent6" w:val="clear"/>
        <w:tcBorders/>
      </w:tcPr>
    </w:tblStylePr>
    <w:tblStylePr w:type="firstRow">
      <w:rPr>
        <w:sz w:val="22"/>
      </w:rPr>
      <w:pPr>
        <w:pBdr/>
        <w:spacing/>
        <w:ind/>
      </w:pPr>
      <w:tblPr>
        <w:tblBorders/>
      </w:tblPr>
      <w:tcPr>
        <w:shd w:color="ffffff" w:fill="4ea72e" w:themeFill="accent6" w:val="clear"/>
        <w:tcBorders/>
      </w:tcPr>
    </w:tblStylePr>
    <w:tblStylePr w:type="lastCol">
      <w:rPr>
        <w:sz w:val="22"/>
      </w:rPr>
      <w:pPr>
        <w:pBdr/>
        <w:spacing/>
        <w:ind/>
      </w:pPr>
      <w:tblPr>
        <w:tblBorders/>
      </w:tblPr>
      <w:tcPr>
        <w:shd w:color="ffffff" w:fill="4ea72e" w:themeFill="accent6" w:val="clear"/>
        <w:tcBorders/>
      </w:tcPr>
    </w:tblStylePr>
    <w:tblStylePr w:type="lastRow">
      <w:rPr>
        <w:sz w:val="22"/>
      </w:rPr>
      <w:pPr>
        <w:pBdr/>
        <w:spacing/>
        <w:ind/>
      </w:pPr>
      <w:tblPr>
        <w:tblBorders/>
      </w:tblPr>
      <w:tcPr>
        <w:shd w:color="ffffff" w:fill="4ea72e"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4" w:type="table">
    <w:name w:val="Bordered"/>
    <w:basedOn w:val="804"/>
    <w:uiPriority w:val="99"/>
    <w:pPr>
      <w:pBdr/>
      <w:spacing w:after="0" w:line="240" w:lineRule="auto"/>
      <w:ind/>
    </w:pPr>
    <w:tblPr>
      <w:tblStyleRowBandSize w:val="1"/>
      <w:tblStyleColBandSize w:val="1"/>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sz w:val="22"/>
      </w:rPr>
      <w:pPr>
        <w:pBdr/>
        <w:spacing/>
        <w:ind/>
      </w:pPr>
      <w:tblPr>
        <w:tblBorders/>
      </w:tblPr>
      <w:tcP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color="000000" w:space="0" w:sz="12" w:themeColor="text1" w:val="single"/>
        </w:tcBorders>
      </w:tcPr>
    </w:tblStylePr>
    <w:tblStylePr w:type="lastCol">
      <w:rPr>
        <w:sz w:val="22"/>
      </w:rPr>
      <w:pPr>
        <w:pBdr/>
        <w:spacing/>
        <w:ind/>
      </w:pPr>
      <w:tblPr>
        <w:tblBorders/>
      </w:tblPr>
      <w:tcPr>
        <w:tcBorders>
          <w:left w:color="000000" w:space="0" w:sz="12" w:themeColor="text1" w:val="single"/>
        </w:tcBorders>
      </w:tcPr>
    </w:tblStylePr>
    <w:tblStylePr w:type="lastRow">
      <w:rPr>
        <w:sz w:val="22"/>
      </w:rPr>
      <w:pPr>
        <w:pBdr/>
        <w:spacing/>
        <w:ind/>
      </w:pPr>
      <w:tblPr>
        <w:tblBorders/>
      </w:tblPr>
      <w:tcPr>
        <w:tcBorders>
          <w:top w:color="000000" w:space="0" w:sz="12"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5" w:type="table">
    <w:name w:val="Bordered - Accent 1"/>
    <w:basedOn w:val="804"/>
    <w:uiPriority w:val="99"/>
    <w:pPr>
      <w:pBdr/>
      <w:spacing w:after="0" w:line="240" w:lineRule="auto"/>
      <w:ind/>
    </w:pPr>
    <w:tblPr>
      <w:tblStyleRowBandSize w:val="1"/>
      <w:tblStyleColBandSize w:val="1"/>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sz w:val="22"/>
      </w:rPr>
      <w:pPr>
        <w:pBdr/>
        <w:spacing/>
        <w:ind/>
      </w:pPr>
      <w:tblPr>
        <w:tblBorders/>
      </w:tblPr>
      <w:tcPr>
        <w:tcBorders>
          <w:top w:color="000000" w:space="0" w:sz="4" w:themeColor="accent1" w:val="single"/>
          <w:left w:color="000000" w:space="0" w:sz="4" w:themeColor="accent1" w:val="single"/>
          <w:bottom w:color="000000" w:space="0" w:sz="4" w:themeColor="accent1" w:val="single"/>
          <w:right w:color="000000" w:space="0" w:sz="4" w:themeColor="accent1"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color="000000" w:space="0" w:sz="12" w:themeColor="accent1" w:val="single"/>
        </w:tcBorders>
      </w:tcPr>
    </w:tblStylePr>
    <w:tblStylePr w:type="lastCol">
      <w:rPr>
        <w:sz w:val="22"/>
      </w:rPr>
      <w:pPr>
        <w:pBdr/>
        <w:spacing/>
        <w:ind/>
      </w:pPr>
      <w:tblPr>
        <w:tblBorders/>
      </w:tblPr>
      <w:tcPr>
        <w:tcBorders>
          <w:left w:color="000000" w:space="0" w:sz="12" w:themeColor="accent1" w:val="single"/>
        </w:tcBorders>
      </w:tcPr>
    </w:tblStylePr>
    <w:tblStylePr w:type="lastRow">
      <w:rPr>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6" w:type="table">
    <w:name w:val="Bordered - Accent 2"/>
    <w:basedOn w:val="804"/>
    <w:uiPriority w:val="99"/>
    <w:pPr>
      <w:pBdr/>
      <w:spacing w:after="0" w:line="240" w:lineRule="auto"/>
      <w:ind/>
    </w:pPr>
    <w:tblPr>
      <w:tblStyleRowBandSize w:val="1"/>
      <w:tblStyleColBandSize w:val="1"/>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sz w:val="22"/>
      </w:rPr>
      <w:pPr>
        <w:pBdr/>
        <w:spacing/>
        <w:ind/>
      </w:pPr>
      <w:tblPr>
        <w:tblBorders/>
      </w:tblPr>
      <w:tcPr>
        <w:tcBorders>
          <w:top w:color="000000" w:space="0" w:sz="4" w:themeColor="accent2" w:val="single"/>
          <w:left w:color="000000" w:space="0" w:sz="4" w:themeColor="accent2" w:val="single"/>
          <w:bottom w:color="000000" w:space="0" w:sz="4" w:themeColor="accent2" w:val="single"/>
          <w:right w:color="000000" w:space="0" w:sz="4" w:themeColor="accent2"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color="000000" w:space="0" w:sz="12" w:themeColor="accent2" w:val="single"/>
        </w:tcBorders>
      </w:tcPr>
    </w:tblStylePr>
    <w:tblStylePr w:type="lastCol">
      <w:rPr>
        <w:sz w:val="22"/>
      </w:rPr>
      <w:pPr>
        <w:pBdr/>
        <w:spacing/>
        <w:ind/>
      </w:pPr>
      <w:tblPr>
        <w:tblBorders/>
      </w:tblPr>
      <w:tcPr>
        <w:tcBorders>
          <w:left w:color="000000" w:space="0" w:sz="12" w:themeColor="accent2" w:val="single"/>
        </w:tcBorders>
      </w:tcPr>
    </w:tblStylePr>
    <w:tblStylePr w:type="lastRow">
      <w:rPr>
        <w:sz w:val="22"/>
      </w:rPr>
      <w:pPr>
        <w:pBdr/>
        <w:spacing/>
        <w:ind/>
      </w:pPr>
      <w:tblPr>
        <w:tblBorders/>
      </w:tblPr>
      <w:tcPr>
        <w:tcBorders>
          <w:top w:color="000000" w:space="0" w:sz="12" w:themeColor="accent2"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7" w:type="table">
    <w:name w:val="Bordered - Accent 3"/>
    <w:basedOn w:val="804"/>
    <w:uiPriority w:val="99"/>
    <w:pPr>
      <w:pBdr/>
      <w:spacing w:after="0" w:line="240" w:lineRule="auto"/>
      <w:ind/>
    </w:pPr>
    <w:tblPr>
      <w:tblStyleRowBandSize w:val="1"/>
      <w:tblStyleColBandSize w:val="1"/>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sz w:val="22"/>
      </w:rPr>
      <w:pPr>
        <w:pBdr/>
        <w:spacing/>
        <w:ind/>
      </w:pPr>
      <w:tblPr>
        <w:tblBorders/>
      </w:tblPr>
      <w:tcPr>
        <w:tcBorders>
          <w:top w:color="000000" w:space="0" w:sz="4" w:themeColor="accent3" w:val="single"/>
          <w:left w:color="000000" w:space="0" w:sz="4" w:themeColor="accent3" w:val="single"/>
          <w:bottom w:color="000000" w:space="0" w:sz="4" w:themeColor="accent3" w:val="single"/>
          <w:right w:color="000000" w:space="0" w:sz="4" w:themeColor="accent3"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color="000000" w:space="0" w:sz="12" w:themeColor="accent3" w:val="single"/>
        </w:tcBorders>
      </w:tcPr>
    </w:tblStylePr>
    <w:tblStylePr w:type="lastCol">
      <w:rPr>
        <w:sz w:val="22"/>
      </w:rPr>
      <w:pPr>
        <w:pBdr/>
        <w:spacing/>
        <w:ind/>
      </w:pPr>
      <w:tblPr>
        <w:tblBorders/>
      </w:tblPr>
      <w:tcPr>
        <w:tcBorders>
          <w:left w:color="000000" w:space="0" w:sz="12" w:themeColor="accent3" w:val="single"/>
        </w:tcBorders>
      </w:tcPr>
    </w:tblStylePr>
    <w:tblStylePr w:type="lastRow">
      <w:rPr>
        <w:sz w:val="22"/>
      </w:rPr>
      <w:pPr>
        <w:pBdr/>
        <w:spacing/>
        <w:ind/>
      </w:pPr>
      <w:tblPr>
        <w:tblBorders/>
      </w:tblPr>
      <w:tcPr>
        <w:tcBorders>
          <w:top w:color="000000" w:space="0" w:sz="12" w:themeColor="accent3"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8" w:type="table">
    <w:name w:val="Bordered - Accent 4"/>
    <w:basedOn w:val="804"/>
    <w:uiPriority w:val="99"/>
    <w:pPr>
      <w:pBdr/>
      <w:spacing w:after="0" w:line="240" w:lineRule="auto"/>
      <w:ind/>
    </w:pPr>
    <w:tblPr>
      <w:tblStyleRowBandSize w:val="1"/>
      <w:tblStyleColBandSize w:val="1"/>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sz w:val="22"/>
      </w:rPr>
      <w:pPr>
        <w:pBdr/>
        <w:spacing/>
        <w:ind/>
      </w:pPr>
      <w:tblPr>
        <w:tblBorders/>
      </w:tblPr>
      <w:tcPr>
        <w:tcBorders>
          <w:top w:color="000000" w:space="0" w:sz="4" w:themeColor="accent4" w:val="single"/>
          <w:left w:color="000000" w:space="0" w:sz="4" w:themeColor="accent4" w:val="single"/>
          <w:bottom w:color="000000" w:space="0" w:sz="4" w:themeColor="accent4" w:val="single"/>
          <w:right w:color="000000" w:space="0" w:sz="4" w:themeColor="accent4"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color="000000" w:space="0" w:sz="12" w:themeColor="accent4" w:val="single"/>
        </w:tcBorders>
      </w:tcPr>
    </w:tblStylePr>
    <w:tblStylePr w:type="lastCol">
      <w:rPr>
        <w:sz w:val="22"/>
      </w:rPr>
      <w:pPr>
        <w:pBdr/>
        <w:spacing/>
        <w:ind/>
      </w:pPr>
      <w:tblPr>
        <w:tblBorders/>
      </w:tblPr>
      <w:tcPr>
        <w:tcBorders>
          <w:left w:color="000000" w:space="0" w:sz="12" w:themeColor="accent4" w:val="single"/>
        </w:tcBorders>
      </w:tcPr>
    </w:tblStylePr>
    <w:tblStylePr w:type="lastRow">
      <w:rPr>
        <w:sz w:val="22"/>
      </w:rPr>
      <w:pPr>
        <w:pBdr/>
        <w:spacing/>
        <w:ind/>
      </w:pPr>
      <w:tblPr>
        <w:tblBorders/>
      </w:tblPr>
      <w:tcPr>
        <w:tcBorders>
          <w:top w:color="000000" w:space="0" w:sz="12" w:themeColor="accent4"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29" w:type="table">
    <w:name w:val="Bordered - Accent 5"/>
    <w:basedOn w:val="804"/>
    <w:uiPriority w:val="99"/>
    <w:pPr>
      <w:pBdr/>
      <w:spacing w:after="0" w:line="240" w:lineRule="auto"/>
      <w:ind/>
    </w:pPr>
    <w:tblPr>
      <w:tblStyleRowBandSize w:val="1"/>
      <w:tblStyleColBandSize w:val="1"/>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sz w:val="22"/>
      </w:rPr>
      <w:pPr>
        <w:pBdr/>
        <w:spacing/>
        <w:ind/>
      </w:pPr>
      <w:tblPr>
        <w:tblBorders/>
      </w:tblPr>
      <w:tcP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color="000000" w:space="0" w:sz="12" w:themeColor="accent5" w:val="single"/>
        </w:tcBorders>
      </w:tcPr>
    </w:tblStylePr>
    <w:tblStylePr w:type="lastCol">
      <w:rPr>
        <w:sz w:val="22"/>
      </w:rPr>
      <w:pPr>
        <w:pBdr/>
        <w:spacing/>
        <w:ind/>
      </w:pPr>
      <w:tblPr>
        <w:tblBorders/>
      </w:tblPr>
      <w:tcPr>
        <w:tcBorders>
          <w:left w:color="000000" w:space="0" w:sz="12" w:themeColor="accent5" w:val="single"/>
        </w:tcBorders>
      </w:tcPr>
    </w:tblStylePr>
    <w:tblStylePr w:type="lastRow">
      <w:rPr>
        <w:sz w:val="22"/>
      </w:rPr>
      <w:pPr>
        <w:pBdr/>
        <w:spacing/>
        <w:ind/>
      </w:pPr>
      <w:tblPr>
        <w:tblBorders/>
      </w:tblPr>
      <w:tcPr>
        <w:tcBorders>
          <w:top w:color="000000" w:space="0" w:sz="12"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930" w:type="table">
    <w:name w:val="Bordered - Accent 6"/>
    <w:basedOn w:val="804"/>
    <w:uiPriority w:val="99"/>
    <w:pPr>
      <w:pBdr/>
      <w:spacing w:after="0" w:line="240" w:lineRule="auto"/>
      <w:ind/>
    </w:pPr>
    <w:tblPr>
      <w:tblStyleRowBandSize w:val="1"/>
      <w:tblStyleColBandSize w:val="1"/>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sz w:val="22"/>
      </w:rPr>
      <w:pPr>
        <w:pBdr/>
        <w:spacing/>
        <w:ind/>
      </w:pPr>
      <w:tblPr>
        <w:tblBorders/>
      </w:tblPr>
      <w:tcP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color="000000" w:space="0" w:sz="12" w:themeColor="accent6" w:val="single"/>
        </w:tcBorders>
      </w:tcPr>
    </w:tblStylePr>
    <w:tblStylePr w:type="lastCol">
      <w:rPr>
        <w:sz w:val="22"/>
      </w:rPr>
      <w:pPr>
        <w:pBdr/>
        <w:spacing/>
        <w:ind/>
      </w:pPr>
      <w:tblPr>
        <w:tblBorders/>
      </w:tblPr>
      <w:tcPr>
        <w:tcBorders>
          <w:left w:color="000000" w:space="0" w:sz="12" w:themeColor="accent6" w:val="single"/>
        </w:tcBorders>
      </w:tcPr>
    </w:tblStylePr>
    <w:tblStylePr w:type="lastRow">
      <w:rPr>
        <w:sz w:val="22"/>
      </w:rPr>
      <w:pPr>
        <w:pBdr/>
        <w:spacing/>
        <w:ind/>
      </w:pPr>
      <w:tblPr>
        <w:tblBorders/>
      </w:tblPr>
      <w:tcPr>
        <w:tcBorders>
          <w:top w:color="000000" w:space="0" w:sz="12"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hyperlink" Id="rId144" Target="https://doi.org/10.1002/(SICI)1099-1085(199808/09)12:10/11&lt;1611::AID-HYP684&gt;3.0.CO;2-4" TargetMode="External" /><Relationship Type="http://schemas.openxmlformats.org/officeDocument/2006/relationships/hyperlink" Id="rId181" Target="https://doi.org/10.1002/(SICI)1099-1085(199812)12:15&lt;2317::AID-HYP799&gt;3.0.CO;2-X" TargetMode="External" /><Relationship Type="http://schemas.openxmlformats.org/officeDocument/2006/relationships/hyperlink" Id="rId177" Target="https://doi.org/10.1002/(SICI)1099-1085(199812)12:15&lt;2339::AID-HYP800&gt;3.0.CO;2-L" TargetMode="External" /><Relationship Type="http://schemas.openxmlformats.org/officeDocument/2006/relationships/hyperlink" Id="rId170" Target="https://doi.org/10.1002/1099-1085(20001030)14:15&lt;2669::AID-HYP85&gt;3.0.CO;2-Q" TargetMode="External" /><Relationship Type="http://schemas.openxmlformats.org/officeDocument/2006/relationships/hyperlink" Id="rId124" Target="https://doi.org/10.1002/2015WR017200" TargetMode="External" /><Relationship Type="http://schemas.openxmlformats.org/officeDocument/2006/relationships/hyperlink" Id="rId116" Target="https://doi.org/10.1002/HYP.10431" TargetMode="External" /><Relationship Type="http://schemas.openxmlformats.org/officeDocument/2006/relationships/hyperlink" Id="rId175" Target="https://doi.org/10.1002/hyp.1228" TargetMode="External" /><Relationship Type="http://schemas.openxmlformats.org/officeDocument/2006/relationships/hyperlink" Id="rId190" Target="https://doi.org/10.1002/hyp.13721" TargetMode="External" /><Relationship Type="http://schemas.openxmlformats.org/officeDocument/2006/relationships/hyperlink" Id="rId167" Target="https://doi.org/10.1002/hyp.14274" TargetMode="External" /><Relationship Type="http://schemas.openxmlformats.org/officeDocument/2006/relationships/hyperlink" Id="rId212" Target="https://doi.org/10.1002/hyp.14557" TargetMode="External" /><Relationship Type="http://schemas.openxmlformats.org/officeDocument/2006/relationships/hyperlink" Id="rId153" Target="https://doi.org/10.1002/hyp.14922" TargetMode="External" /><Relationship Type="http://schemas.openxmlformats.org/officeDocument/2006/relationships/hyperlink" Id="rId199" Target="https://doi.org/10.1002/hyp.15005" TargetMode="External" /><Relationship Type="http://schemas.openxmlformats.org/officeDocument/2006/relationships/hyperlink" Id="rId122" Target="https://doi.org/10.1002/hyp.70135" TargetMode="External" /><Relationship Type="http://schemas.openxmlformats.org/officeDocument/2006/relationships/hyperlink" Id="rId179" Target="https://doi.org/10.1002/hyp.7325" TargetMode="External" /><Relationship Type="http://schemas.openxmlformats.org/officeDocument/2006/relationships/hyperlink" Id="rId138" Target="https://doi.org/10.1002/hyp.9799" TargetMode="External" /><Relationship Type="http://schemas.openxmlformats.org/officeDocument/2006/relationships/hyperlink" Id="rId120" Target="https://doi.org/10.1002/wat2.70010" TargetMode="External" /><Relationship Type="http://schemas.openxmlformats.org/officeDocument/2006/relationships/hyperlink" Id="rId184" Target="https://doi.org/10.1007/s003820100153" TargetMode="External" /><Relationship Type="http://schemas.openxmlformats.org/officeDocument/2006/relationships/hyperlink" Id="rId114" Target="https://doi.org/10.1007/s11069-008-9322-7" TargetMode="External" /><Relationship Type="http://schemas.openxmlformats.org/officeDocument/2006/relationships/hyperlink" Id="rId210" Target="https://doi.org/10.1016/j.foreco.2009.07.035" TargetMode="External" /><Relationship Type="http://schemas.openxmlformats.org/officeDocument/2006/relationships/hyperlink" Id="rId203" Target="https://doi.org/10.1016/j.jhydrol.2014.11.060" TargetMode="External" /><Relationship Type="http://schemas.openxmlformats.org/officeDocument/2006/relationships/hyperlink" Id="rId192" Target="https://doi.org/10.1016/j.jhydrol.2021.127311" TargetMode="External" /><Relationship Type="http://schemas.openxmlformats.org/officeDocument/2006/relationships/hyperlink" Id="rId172" Target="https://doi.org/10.1016/j.jhydrol.2022.128711" TargetMode="External" /><Relationship Type="http://schemas.openxmlformats.org/officeDocument/2006/relationships/hyperlink" Id="rId132" Target="https://doi.org/10.1016/j.jhydrol.2023.129566" TargetMode="External" /><Relationship Type="http://schemas.openxmlformats.org/officeDocument/2006/relationships/hyperlink" Id="rId155" Target="https://doi.org/10.1016/j.rse.2024.114116" TargetMode="External" /><Relationship Type="http://schemas.openxmlformats.org/officeDocument/2006/relationships/hyperlink" Id="rId163" Target="https://doi.org/10.1016/j.scitotenv.2013.09.031" TargetMode="External" /><Relationship Type="http://schemas.openxmlformats.org/officeDocument/2006/relationships/hyperlink" Id="rId201" Target="https://doi.org/10.1029/2002wr001281" TargetMode="External" /><Relationship Type="http://schemas.openxmlformats.org/officeDocument/2006/relationships/hyperlink" Id="rId186" Target="https://doi.org/10.1029/2008JD011063" TargetMode="External" /><Relationship Type="http://schemas.openxmlformats.org/officeDocument/2006/relationships/hyperlink" Id="rId110" Target="https://doi.org/10.1029/2008WR007042" TargetMode="External" /><Relationship Type="http://schemas.openxmlformats.org/officeDocument/2006/relationships/hyperlink" Id="rId188" Target="https://doi.org/10.1029/2020WR027522" TargetMode="External" /><Relationship Type="http://schemas.openxmlformats.org/officeDocument/2006/relationships/hyperlink" Id="rId165" Target="https://doi.org/10.1029/2021WR030852" TargetMode="External" /><Relationship Type="http://schemas.openxmlformats.org/officeDocument/2006/relationships/hyperlink" Id="rId112" Target="https://doi.org/10.1029/2022WR033363" TargetMode="External" /><Relationship Type="http://schemas.openxmlformats.org/officeDocument/2006/relationships/hyperlink" Id="rId142" Target="https://doi.org/10.1029/2023WR036996" TargetMode="External" /><Relationship Type="http://schemas.openxmlformats.org/officeDocument/2006/relationships/hyperlink" Id="rId151" Target="https://doi.org/10.1038/s41586-019-1822-y" TargetMode="External" /><Relationship Type="http://schemas.openxmlformats.org/officeDocument/2006/relationships/hyperlink" Id="rId208" Target="https://doi.org/10.1038/s41893-020-0559-9" TargetMode="External" /><Relationship Type="http://schemas.openxmlformats.org/officeDocument/2006/relationships/hyperlink" Id="rId118" Target="https://doi.org/10.1093/jof/67.2.92" TargetMode="External" /><Relationship Type="http://schemas.openxmlformats.org/officeDocument/2006/relationships/hyperlink" Id="rId157" Target="https://doi.org/10.1109/IGARSS.2017.8127222" TargetMode="External" /><Relationship Type="http://schemas.openxmlformats.org/officeDocument/2006/relationships/hyperlink" Id="rId205" Target="https://doi.org/10.1111/j.1752-1688.1983.tb04593.x" TargetMode="External" /><Relationship Type="http://schemas.openxmlformats.org/officeDocument/2006/relationships/hyperlink" Id="rId196" Target="https://doi.org/10.1139/x90-165" TargetMode="External" /><Relationship Type="http://schemas.openxmlformats.org/officeDocument/2006/relationships/hyperlink" Id="rId194" Target="https://doi.org/10.1139/x91-176" TargetMode="External" /><Relationship Type="http://schemas.openxmlformats.org/officeDocument/2006/relationships/hyperlink" Id="rId130" Target="https://doi.org/10.1175/1520-0442(2003)016&lt;1855:SOSFCF&gt;2.0.CO;2" TargetMode="External" /><Relationship Type="http://schemas.openxmlformats.org/officeDocument/2006/relationships/hyperlink" Id="rId136" Target="https://doi.org/10.1175/1525-7541(2004)005&lt;0785:MFCIOS&gt;2.0.CO;2" TargetMode="External" /><Relationship Type="http://schemas.openxmlformats.org/officeDocument/2006/relationships/hyperlink" Id="rId146" Target="https://doi.org/10.1175/JAMC-D-11-058.1" TargetMode="External" /><Relationship Type="http://schemas.openxmlformats.org/officeDocument/2006/relationships/hyperlink" Id="rId148" Target="https://doi.org/10.1175/JHM-D-11-0135.1" TargetMode="External" /><Relationship Type="http://schemas.openxmlformats.org/officeDocument/2006/relationships/hyperlink" Id="rId126" Target="https://doi.org/10.1175/JHM-D-18-0050.1" TargetMode="External" /><Relationship Type="http://schemas.openxmlformats.org/officeDocument/2006/relationships/hyperlink" Id="rId161" Target="https://doi.org/10.5194/gmd-11-5027-2018" TargetMode="External" /><Relationship Type="http://schemas.openxmlformats.org/officeDocument/2006/relationships/hyperlink" Id="rId128" Target="https://doi.org/10.5194/hess-14-925-2010" TargetMode="External" /><Relationship Type="http://schemas.openxmlformats.org/officeDocument/2006/relationships/hyperlink" Id="rId159" Target="https://doi.org/10.5558/tfc71326-3" TargetMode="External" /><Relationship Type="http://schemas.openxmlformats.org/officeDocument/2006/relationships/hyperlink" Id="rId134" Target="https://dx.doi.org/10.14288/1.0073024" TargetMode="External" /><Relationship Type="http://schemas.openxmlformats.org/officeDocument/2006/relationships/hyperlink" Id="rId140" Target="https://www.jstor.org/stable/26201420" TargetMode="External" /></Relationships>
</file>

<file path=word/_rels/endnotes.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44" Target="https://doi.org/10.1002/(SICI)1099-1085(199808/09)12:10/11&lt;1611::AID-HYP684&gt;3.0.CO;2-4" TargetMode="External" /><Relationship Type="http://schemas.openxmlformats.org/officeDocument/2006/relationships/hyperlink" Id="rId181" Target="https://doi.org/10.1002/(SICI)1099-1085(199812)12:15&lt;2317::AID-HYP799&gt;3.0.CO;2-X" TargetMode="External" /><Relationship Type="http://schemas.openxmlformats.org/officeDocument/2006/relationships/hyperlink" Id="rId177" Target="https://doi.org/10.1002/(SICI)1099-1085(199812)12:15&lt;2339::AID-HYP800&gt;3.0.CO;2-L" TargetMode="External" /><Relationship Type="http://schemas.openxmlformats.org/officeDocument/2006/relationships/hyperlink" Id="rId170" Target="https://doi.org/10.1002/1099-1085(20001030)14:15&lt;2669::AID-HYP85&gt;3.0.CO;2-Q" TargetMode="External" /><Relationship Type="http://schemas.openxmlformats.org/officeDocument/2006/relationships/hyperlink" Id="rId124" Target="https://doi.org/10.1002/2015WR017200" TargetMode="External" /><Relationship Type="http://schemas.openxmlformats.org/officeDocument/2006/relationships/hyperlink" Id="rId116" Target="https://doi.org/10.1002/HYP.10431" TargetMode="External" /><Relationship Type="http://schemas.openxmlformats.org/officeDocument/2006/relationships/hyperlink" Id="rId175" Target="https://doi.org/10.1002/hyp.1228" TargetMode="External" /><Relationship Type="http://schemas.openxmlformats.org/officeDocument/2006/relationships/hyperlink" Id="rId190" Target="https://doi.org/10.1002/hyp.13721" TargetMode="External" /><Relationship Type="http://schemas.openxmlformats.org/officeDocument/2006/relationships/hyperlink" Id="rId167" Target="https://doi.org/10.1002/hyp.14274" TargetMode="External" /><Relationship Type="http://schemas.openxmlformats.org/officeDocument/2006/relationships/hyperlink" Id="rId212" Target="https://doi.org/10.1002/hyp.14557" TargetMode="External" /><Relationship Type="http://schemas.openxmlformats.org/officeDocument/2006/relationships/hyperlink" Id="rId153" Target="https://doi.org/10.1002/hyp.14922" TargetMode="External" /><Relationship Type="http://schemas.openxmlformats.org/officeDocument/2006/relationships/hyperlink" Id="rId199" Target="https://doi.org/10.1002/hyp.15005" TargetMode="External" /><Relationship Type="http://schemas.openxmlformats.org/officeDocument/2006/relationships/hyperlink" Id="rId122" Target="https://doi.org/10.1002/hyp.70135" TargetMode="External" /><Relationship Type="http://schemas.openxmlformats.org/officeDocument/2006/relationships/hyperlink" Id="rId179" Target="https://doi.org/10.1002/hyp.7325" TargetMode="External" /><Relationship Type="http://schemas.openxmlformats.org/officeDocument/2006/relationships/hyperlink" Id="rId138" Target="https://doi.org/10.1002/hyp.9799" TargetMode="External" /><Relationship Type="http://schemas.openxmlformats.org/officeDocument/2006/relationships/hyperlink" Id="rId120" Target="https://doi.org/10.1002/wat2.70010" TargetMode="External" /><Relationship Type="http://schemas.openxmlformats.org/officeDocument/2006/relationships/hyperlink" Id="rId184" Target="https://doi.org/10.1007/s003820100153" TargetMode="External" /><Relationship Type="http://schemas.openxmlformats.org/officeDocument/2006/relationships/hyperlink" Id="rId114" Target="https://doi.org/10.1007/s11069-008-9322-7" TargetMode="External" /><Relationship Type="http://schemas.openxmlformats.org/officeDocument/2006/relationships/hyperlink" Id="rId210" Target="https://doi.org/10.1016/j.foreco.2009.07.035" TargetMode="External" /><Relationship Type="http://schemas.openxmlformats.org/officeDocument/2006/relationships/hyperlink" Id="rId203" Target="https://doi.org/10.1016/j.jhydrol.2014.11.060" TargetMode="External" /><Relationship Type="http://schemas.openxmlformats.org/officeDocument/2006/relationships/hyperlink" Id="rId192" Target="https://doi.org/10.1016/j.jhydrol.2021.127311" TargetMode="External" /><Relationship Type="http://schemas.openxmlformats.org/officeDocument/2006/relationships/hyperlink" Id="rId172" Target="https://doi.org/10.1016/j.jhydrol.2022.128711" TargetMode="External" /><Relationship Type="http://schemas.openxmlformats.org/officeDocument/2006/relationships/hyperlink" Id="rId132" Target="https://doi.org/10.1016/j.jhydrol.2023.129566" TargetMode="External" /><Relationship Type="http://schemas.openxmlformats.org/officeDocument/2006/relationships/hyperlink" Id="rId155" Target="https://doi.org/10.1016/j.rse.2024.114116" TargetMode="External" /><Relationship Type="http://schemas.openxmlformats.org/officeDocument/2006/relationships/hyperlink" Id="rId163" Target="https://doi.org/10.1016/j.scitotenv.2013.09.031" TargetMode="External" /><Relationship Type="http://schemas.openxmlformats.org/officeDocument/2006/relationships/hyperlink" Id="rId201" Target="https://doi.org/10.1029/2002wr001281" TargetMode="External" /><Relationship Type="http://schemas.openxmlformats.org/officeDocument/2006/relationships/hyperlink" Id="rId186" Target="https://doi.org/10.1029/2008JD011063" TargetMode="External" /><Relationship Type="http://schemas.openxmlformats.org/officeDocument/2006/relationships/hyperlink" Id="rId110" Target="https://doi.org/10.1029/2008WR007042" TargetMode="External" /><Relationship Type="http://schemas.openxmlformats.org/officeDocument/2006/relationships/hyperlink" Id="rId188" Target="https://doi.org/10.1029/2020WR027522" TargetMode="External" /><Relationship Type="http://schemas.openxmlformats.org/officeDocument/2006/relationships/hyperlink" Id="rId165" Target="https://doi.org/10.1029/2021WR030852" TargetMode="External" /><Relationship Type="http://schemas.openxmlformats.org/officeDocument/2006/relationships/hyperlink" Id="rId112" Target="https://doi.org/10.1029/2022WR033363" TargetMode="External" /><Relationship Type="http://schemas.openxmlformats.org/officeDocument/2006/relationships/hyperlink" Id="rId142" Target="https://doi.org/10.1029/2023WR036996" TargetMode="External" /><Relationship Type="http://schemas.openxmlformats.org/officeDocument/2006/relationships/hyperlink" Id="rId151" Target="https://doi.org/10.1038/s41586-019-1822-y" TargetMode="External" /><Relationship Type="http://schemas.openxmlformats.org/officeDocument/2006/relationships/hyperlink" Id="rId208" Target="https://doi.org/10.1038/s41893-020-0559-9" TargetMode="External" /><Relationship Type="http://schemas.openxmlformats.org/officeDocument/2006/relationships/hyperlink" Id="rId118" Target="https://doi.org/10.1093/jof/67.2.92" TargetMode="External" /><Relationship Type="http://schemas.openxmlformats.org/officeDocument/2006/relationships/hyperlink" Id="rId157" Target="https://doi.org/10.1109/IGARSS.2017.8127222" TargetMode="External" /><Relationship Type="http://schemas.openxmlformats.org/officeDocument/2006/relationships/hyperlink" Id="rId205" Target="https://doi.org/10.1111/j.1752-1688.1983.tb04593.x" TargetMode="External" /><Relationship Type="http://schemas.openxmlformats.org/officeDocument/2006/relationships/hyperlink" Id="rId196" Target="https://doi.org/10.1139/x90-165" TargetMode="External" /><Relationship Type="http://schemas.openxmlformats.org/officeDocument/2006/relationships/hyperlink" Id="rId194" Target="https://doi.org/10.1139/x91-176" TargetMode="External" /><Relationship Type="http://schemas.openxmlformats.org/officeDocument/2006/relationships/hyperlink" Id="rId130" Target="https://doi.org/10.1175/1520-0442(2003)016&lt;1855:SOSFCF&gt;2.0.CO;2" TargetMode="External" /><Relationship Type="http://schemas.openxmlformats.org/officeDocument/2006/relationships/hyperlink" Id="rId136" Target="https://doi.org/10.1175/1525-7541(2004)005&lt;0785:MFCIOS&gt;2.0.CO;2" TargetMode="External" /><Relationship Type="http://schemas.openxmlformats.org/officeDocument/2006/relationships/hyperlink" Id="rId146" Target="https://doi.org/10.1175/JAMC-D-11-058.1" TargetMode="External" /><Relationship Type="http://schemas.openxmlformats.org/officeDocument/2006/relationships/hyperlink" Id="rId148" Target="https://doi.org/10.1175/JHM-D-11-0135.1" TargetMode="External" /><Relationship Type="http://schemas.openxmlformats.org/officeDocument/2006/relationships/hyperlink" Id="rId126" Target="https://doi.org/10.1175/JHM-D-18-0050.1" TargetMode="External" /><Relationship Type="http://schemas.openxmlformats.org/officeDocument/2006/relationships/hyperlink" Id="rId161" Target="https://doi.org/10.5194/gmd-11-5027-2018" TargetMode="External" /><Relationship Type="http://schemas.openxmlformats.org/officeDocument/2006/relationships/hyperlink" Id="rId128" Target="https://doi.org/10.5194/hess-14-925-2010" TargetMode="External" /><Relationship Type="http://schemas.openxmlformats.org/officeDocument/2006/relationships/hyperlink" Id="rId159" Target="https://doi.org/10.5558/tfc71326-3" TargetMode="External" /><Relationship Type="http://schemas.openxmlformats.org/officeDocument/2006/relationships/hyperlink" Id="rId134" Target="https://dx.doi.org/10.14288/1.0073024" TargetMode="External" /><Relationship Type="http://schemas.openxmlformats.org/officeDocument/2006/relationships/hyperlink" Id="rId140" Target="https://www.jstor.org/stable/26201420" TargetMode="External" /></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ONLYOFFICE/8.3.3.21</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Processes Governing the Ablation of Intercepted Snow</dc:title>
  <dc:creator>A. C. Cebulski1 (ORCID ID - 0000-0001-7910-5056), J. W. Pomeroy1 (ORCID ID - 0000-0002-4782-7457)</dc:creator>
  <dc:language>en-CA</dc:language>
  <cp:keywords/>
  <dcterms:created xsi:type="dcterms:W3CDTF">2025-08-18T21:59:22Z</dcterms:created>
  <dcterms:modified xsi:type="dcterms:W3CDTF">2025-08-18T21:59:22Z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../../papers/bibtex/better-bibtex.bib</vt:lpwstr>
  </property>
  <property fmtid="{D5CDD505-2E9C-101B-9397-08002B2CF9AE}" pid="5" name="by-author">
    <vt:lpwstr/>
  </property>
  <property fmtid="{D5CDD505-2E9C-101B-9397-08002B2CF9AE}" pid="6" name="crossref">
    <vt:lpwstr/>
  </property>
  <property fmtid="{D5CDD505-2E9C-101B-9397-08002B2CF9AE}" pid="7" name="csl">
    <vt:lpwstr>../../papers/bibtex/csl-styles/apa-disable-disambiguate-add-names.csl</vt:lpwstr>
  </property>
  <property fmtid="{D5CDD505-2E9C-101B-9397-08002B2CF9AE}" pid="8" name="editor">
    <vt:lpwstr>source</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